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F0" w:rsidRPr="0023404C" w:rsidRDefault="000108B4">
      <w:pPr>
        <w:rPr>
          <w:rFonts w:ascii="Times New Roman" w:hAnsi="Times New Roman" w:cs="Times New Roman"/>
        </w:rPr>
      </w:pPr>
      <w:r w:rsidRPr="0023404C">
        <w:rPr>
          <w:rFonts w:ascii="Times New Roman" w:hAnsi="Times New Roman" w:cs="Times New Roman"/>
        </w:rPr>
        <w:t xml:space="preserve">C pocket identified by </w:t>
      </w:r>
      <w:proofErr w:type="spellStart"/>
      <w:r w:rsidRPr="0023404C">
        <w:rPr>
          <w:rFonts w:ascii="Times New Roman" w:hAnsi="Times New Roman" w:cs="Times New Roman"/>
        </w:rPr>
        <w:t>Wolberger’s</w:t>
      </w:r>
      <w:proofErr w:type="spellEnd"/>
      <w:r w:rsidRPr="0023404C">
        <w:rPr>
          <w:rFonts w:ascii="Times New Roman" w:hAnsi="Times New Roman" w:cs="Times New Roman"/>
        </w:rPr>
        <w:t xml:space="preserve"> group</w:t>
      </w:r>
      <w:r w:rsidR="0023404C" w:rsidRPr="0023404C">
        <w:rPr>
          <w:rFonts w:ascii="Times New Roman" w:hAnsi="Times New Roman" w:cs="Times New Roman"/>
        </w:rPr>
        <w:fldChar w:fldCharType="begin" w:fldLock="1"/>
      </w:r>
      <w:r w:rsidR="0023404C" w:rsidRPr="0023404C">
        <w:rPr>
          <w:rFonts w:ascii="Times New Roman" w:hAnsi="Times New Roman" w:cs="Times New Roman"/>
        </w:rPr>
        <w:instrText>ADDIN CSL_CITATION { "citationItems" : [ { "id" : "ITEM-1", "itemData" : { "DOI" : "10.1016/j.molcel.2005.02.022", "ISSN" : "1097-2765", "PMID" : "15780941", "abstract" : "Sir2 enzymes form a unique class of NAD(+)-dependent deacetylases required for diverse biological processes, including transcriptional silencing, regulation of apoptosis, fat mobilization, and lifespan regulation. Sir2 activity is regulated by nicotinamide, a noncompetitive inhibitor that promotes a base-exchange reaction at the expense of deacetylation. To elucidate the mechanism of nicotinamide inhibition, we determined ternary complex structures of Sir2 enzymes containing nicotinamide. The structures show that free nicotinamide binds in a conserved pocket that participates in NAD(+) binding and catalysis. Based on our structures, we engineered a mutant that deacetylates peptides by using nicotinic acid adenine dinucleotide (NAAD) as a cosubstrate and is inhibited by nicotinic acid. The characteristics of the altered specificity enzyme establish that Sir2 enzymes contain a single site that participates in catalysis and nicotinamide regulation and provides additional insights into the Sir2 catalytic mechanism.", "author" : [ { "dropping-particle" : "", "family" : "Avalos", "given" : "Jos\u00e9 L", "non-dropping-particle" : "", "parse-names" : false, "suffix" : "" }, { "dropping-particle" : "", "family" : "Bever", "given" : "Katherine M", "non-dropping-particle" : "", "parse-names" : false, "suffix" : "" }, { "dropping-particle" : "", "family" : "Wolberger", "given" : "Cynthia", "non-dropping-particle" : "", "parse-names" : false, "suffix" : "" } ], "container-title" : "Molecular cell", "id" : "ITEM-1", "issue" : "6", "issued" : { "date-parts" : [ [ "2005", "3", "18" ] ] }, "page" : "855-68", "title" : "Mechanism of sirtuin inhibition by nicotinamide: altering the NAD(+) cosubstrate specificity of a Sir2 enzyme.", "type" : "article-journal", "volume" : "17" }, "uris" : [ "http://www.mendeley.com/documents/?uuid=1cab8028-ad62-4eb2-9158-935d4728283c" ] } ], "mendeley" : { "previouslyFormattedCitation" : "[1]" }, "properties" : { "noteIndex" : 0 }, "schema" : "https://github.com/citation-style-language/schema/raw/master/csl-citation.json" }</w:instrText>
      </w:r>
      <w:r w:rsidR="0023404C" w:rsidRPr="0023404C">
        <w:rPr>
          <w:rFonts w:ascii="Times New Roman" w:hAnsi="Times New Roman" w:cs="Times New Roman"/>
        </w:rPr>
        <w:fldChar w:fldCharType="separate"/>
      </w:r>
      <w:r w:rsidR="0023404C" w:rsidRPr="0023404C">
        <w:rPr>
          <w:rFonts w:ascii="Times New Roman" w:hAnsi="Times New Roman" w:cs="Times New Roman"/>
          <w:noProof/>
        </w:rPr>
        <w:t>[1]</w:t>
      </w:r>
      <w:r w:rsidR="0023404C" w:rsidRPr="0023404C">
        <w:rPr>
          <w:rFonts w:ascii="Times New Roman" w:hAnsi="Times New Roman" w:cs="Times New Roman"/>
        </w:rPr>
        <w:fldChar w:fldCharType="end"/>
      </w:r>
      <w:r w:rsidRPr="0023404C">
        <w:rPr>
          <w:rFonts w:ascii="Times New Roman" w:hAnsi="Times New Roman" w:cs="Times New Roman"/>
        </w:rPr>
        <w:t>:</w:t>
      </w:r>
    </w:p>
    <w:p w:rsidR="0023404C" w:rsidRDefault="0023404C">
      <w:pPr>
        <w:rPr>
          <w:rFonts w:ascii="Times New Roman" w:hAnsi="Times New Roman" w:cs="Times New Roman"/>
        </w:rPr>
      </w:pPr>
      <w:r>
        <w:rPr>
          <w:noProof/>
        </w:rPr>
        <w:drawing>
          <wp:inline distT="0" distB="0" distL="0" distR="0" wp14:anchorId="56020316" wp14:editId="72709A6C">
            <wp:extent cx="5943600" cy="2548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548255"/>
                    </a:xfrm>
                    <a:prstGeom prst="rect">
                      <a:avLst/>
                    </a:prstGeom>
                  </pic:spPr>
                </pic:pic>
              </a:graphicData>
            </a:graphic>
          </wp:inline>
        </w:drawing>
      </w:r>
    </w:p>
    <w:p w:rsidR="0023404C" w:rsidRDefault="0023404C" w:rsidP="0023404C">
      <w:pPr>
        <w:rPr>
          <w:rFonts w:ascii="Times New Roman" w:hAnsi="Times New Roman" w:cs="Times New Roman"/>
        </w:rPr>
      </w:pPr>
      <w:r w:rsidRPr="0023404C">
        <w:rPr>
          <w:rFonts w:ascii="Times New Roman" w:hAnsi="Times New Roman" w:cs="Times New Roman"/>
        </w:rPr>
        <w:t xml:space="preserve">Multiple sequence alignment of eight </w:t>
      </w:r>
      <w:proofErr w:type="spellStart"/>
      <w:r w:rsidRPr="0023404C">
        <w:rPr>
          <w:rFonts w:ascii="Times New Roman" w:hAnsi="Times New Roman" w:cs="Times New Roman"/>
        </w:rPr>
        <w:t>sirtuins</w:t>
      </w:r>
      <w:proofErr w:type="spellEnd"/>
      <w:r w:rsidRPr="0023404C">
        <w:rPr>
          <w:rFonts w:ascii="Times New Roman" w:hAnsi="Times New Roman" w:cs="Times New Roman"/>
        </w:rPr>
        <w:t xml:space="preserve"> showing highly conserved residues (red) and conserved resi</w:t>
      </w:r>
      <w:r>
        <w:rPr>
          <w:rFonts w:ascii="Times New Roman" w:hAnsi="Times New Roman" w:cs="Times New Roman"/>
        </w:rPr>
        <w:t xml:space="preserve">dues (green). Residues that are </w:t>
      </w:r>
      <w:r w:rsidRPr="0023404C">
        <w:rPr>
          <w:rFonts w:ascii="Times New Roman" w:hAnsi="Times New Roman" w:cs="Times New Roman"/>
        </w:rPr>
        <w:t>involved in making the C pocket are highlighted in yellow, flexible loop is indicated by box. Residues t</w:t>
      </w:r>
      <w:r>
        <w:rPr>
          <w:rFonts w:ascii="Times New Roman" w:hAnsi="Times New Roman" w:cs="Times New Roman"/>
        </w:rPr>
        <w:t xml:space="preserve">hat contact </w:t>
      </w:r>
      <w:proofErr w:type="spellStart"/>
      <w:r>
        <w:rPr>
          <w:rFonts w:ascii="Times New Roman" w:hAnsi="Times New Roman" w:cs="Times New Roman"/>
        </w:rPr>
        <w:t>nicotinamide</w:t>
      </w:r>
      <w:proofErr w:type="spellEnd"/>
      <w:r>
        <w:rPr>
          <w:rFonts w:ascii="Times New Roman" w:hAnsi="Times New Roman" w:cs="Times New Roman"/>
        </w:rPr>
        <w:t xml:space="preserve"> (black </w:t>
      </w:r>
      <w:r w:rsidRPr="0023404C">
        <w:rPr>
          <w:rFonts w:ascii="Times New Roman" w:hAnsi="Times New Roman" w:cs="Times New Roman"/>
        </w:rPr>
        <w:t>tria</w:t>
      </w:r>
      <w:r>
        <w:rPr>
          <w:rFonts w:ascii="Times New Roman" w:hAnsi="Times New Roman" w:cs="Times New Roman"/>
        </w:rPr>
        <w:t xml:space="preserve">ngles) or contact NAD+ bound in </w:t>
      </w:r>
      <w:r w:rsidRPr="0023404C">
        <w:rPr>
          <w:rFonts w:ascii="Times New Roman" w:hAnsi="Times New Roman" w:cs="Times New Roman"/>
        </w:rPr>
        <w:t>the productive conformation (white diamonds) are indicated above the alignment.</w:t>
      </w:r>
    </w:p>
    <w:p w:rsidR="0023404C" w:rsidRDefault="0023404C" w:rsidP="0023404C">
      <w:pPr>
        <w:rPr>
          <w:rFonts w:ascii="Times New Roman" w:hAnsi="Times New Roman" w:cs="Times New Roman"/>
        </w:rPr>
      </w:pPr>
      <w:r>
        <w:rPr>
          <w:rFonts w:ascii="Times New Roman" w:hAnsi="Times New Roman" w:cs="Times New Roman"/>
        </w:rPr>
        <w:t>Structural analysis based on various structures:</w:t>
      </w:r>
    </w:p>
    <w:p w:rsidR="00A771E6" w:rsidRPr="00A771E6" w:rsidRDefault="00A771E6" w:rsidP="00A771E6">
      <w:pPr>
        <w:pStyle w:val="ListParagraph"/>
        <w:numPr>
          <w:ilvl w:val="0"/>
          <w:numId w:val="1"/>
        </w:numPr>
        <w:rPr>
          <w:rFonts w:ascii="Times New Roman" w:hAnsi="Times New Roman" w:cs="Times New Roman"/>
        </w:rPr>
      </w:pPr>
      <w:r>
        <w:rPr>
          <w:rFonts w:ascii="Times New Roman" w:hAnsi="Times New Roman" w:cs="Times New Roman"/>
        </w:rPr>
        <w:t>Free SIRT3(3GLS)/SIRT1(4IG9)</w:t>
      </w:r>
    </w:p>
    <w:p w:rsidR="0023404C" w:rsidRPr="0023404C" w:rsidRDefault="0023404C" w:rsidP="0023404C">
      <w:pPr>
        <w:spacing w:after="0" w:line="240" w:lineRule="auto"/>
        <w:rPr>
          <w:rFonts w:ascii="Courier New" w:hAnsi="Courier New" w:cs="Courier New"/>
          <w:sz w:val="20"/>
        </w:rPr>
      </w:pPr>
      <w:r w:rsidRPr="0023404C">
        <w:rPr>
          <w:rFonts w:ascii="Courier New" w:hAnsi="Courier New" w:cs="Courier New"/>
          <w:sz w:val="20"/>
        </w:rPr>
        <w:t xml:space="preserve">3GLS_A      </w:t>
      </w:r>
      <w:proofErr w:type="gramStart"/>
      <w:r w:rsidRPr="0023404C">
        <w:rPr>
          <w:rFonts w:ascii="Courier New" w:hAnsi="Courier New" w:cs="Courier New"/>
          <w:sz w:val="20"/>
        </w:rPr>
        <w:t>86  122</w:t>
      </w:r>
      <w:proofErr w:type="gramEnd"/>
      <w:r w:rsidRPr="0023404C">
        <w:rPr>
          <w:rFonts w:ascii="Courier New" w:hAnsi="Courier New" w:cs="Courier New"/>
          <w:sz w:val="20"/>
        </w:rPr>
        <w:t xml:space="preserve"> ---K---L-SLQDVAELIRARACQRVVVMV</w:t>
      </w:r>
      <w:r w:rsidRPr="00A771E6">
        <w:rPr>
          <w:rFonts w:ascii="Courier New" w:hAnsi="Courier New" w:cs="Courier New"/>
          <w:color w:val="FF0000"/>
          <w:sz w:val="20"/>
          <w:highlight w:val="yellow"/>
        </w:rPr>
        <w:t>GAG</w:t>
      </w:r>
      <w:r w:rsidRPr="0023404C">
        <w:rPr>
          <w:rFonts w:ascii="Courier New" w:hAnsi="Courier New" w:cs="Courier New"/>
          <w:sz w:val="20"/>
        </w:rPr>
        <w:t>I</w:t>
      </w:r>
      <w:r w:rsidRPr="00A771E6">
        <w:rPr>
          <w:rFonts w:ascii="Courier New" w:hAnsi="Courier New" w:cs="Courier New"/>
          <w:color w:val="FF0000"/>
          <w:sz w:val="20"/>
          <w:highlight w:val="yellow"/>
        </w:rPr>
        <w:t>S</w:t>
      </w:r>
      <w:r w:rsidRPr="0023404C">
        <w:rPr>
          <w:rFonts w:ascii="Courier New" w:hAnsi="Courier New" w:cs="Courier New"/>
          <w:sz w:val="20"/>
        </w:rPr>
        <w:t>TPS</w:t>
      </w:r>
      <w:r w:rsidRPr="00A771E6">
        <w:rPr>
          <w:rFonts w:ascii="Courier New" w:hAnsi="Courier New" w:cs="Courier New"/>
          <w:color w:val="FF0000"/>
          <w:sz w:val="20"/>
          <w:highlight w:val="yellow"/>
        </w:rPr>
        <w:t>GIP</w:t>
      </w:r>
      <w:r w:rsidRPr="0023404C">
        <w:rPr>
          <w:rFonts w:ascii="Courier New" w:hAnsi="Courier New" w:cs="Courier New"/>
          <w:sz w:val="20"/>
        </w:rPr>
        <w:t>D</w:t>
      </w:r>
      <w:r w:rsidRPr="00A771E6">
        <w:rPr>
          <w:rFonts w:ascii="Courier New" w:hAnsi="Courier New" w:cs="Courier New"/>
          <w:color w:val="FF0000"/>
          <w:sz w:val="20"/>
          <w:highlight w:val="yellow"/>
        </w:rPr>
        <w:t>FR</w:t>
      </w:r>
      <w:r w:rsidRPr="0023404C">
        <w:rPr>
          <w:rFonts w:ascii="Courier New" w:hAnsi="Courier New" w:cs="Courier New"/>
          <w:sz w:val="20"/>
        </w:rPr>
        <w:t>S-PGSGLYSNL</w:t>
      </w:r>
    </w:p>
    <w:p w:rsidR="0023404C" w:rsidRDefault="0023404C" w:rsidP="0023404C">
      <w:pPr>
        <w:spacing w:after="0" w:line="240" w:lineRule="auto"/>
        <w:rPr>
          <w:rFonts w:ascii="Courier New" w:hAnsi="Courier New" w:cs="Courier New"/>
          <w:sz w:val="20"/>
        </w:rPr>
      </w:pPr>
      <w:r w:rsidRPr="0023404C">
        <w:rPr>
          <w:rFonts w:ascii="Courier New" w:hAnsi="Courier New" w:cs="Courier New"/>
          <w:sz w:val="20"/>
        </w:rPr>
        <w:t>4IG9_A      85   -1 MRKKRKDINTIEDAVKLLQ--ECKKIIVLT</w:t>
      </w:r>
      <w:r w:rsidRPr="00A771E6">
        <w:rPr>
          <w:rFonts w:ascii="Courier New" w:hAnsi="Courier New" w:cs="Courier New"/>
          <w:color w:val="FF0000"/>
          <w:sz w:val="20"/>
          <w:highlight w:val="yellow"/>
        </w:rPr>
        <w:t>GAG</w:t>
      </w:r>
      <w:r w:rsidRPr="0023404C">
        <w:rPr>
          <w:rFonts w:ascii="Courier New" w:hAnsi="Courier New" w:cs="Courier New"/>
          <w:sz w:val="20"/>
        </w:rPr>
        <w:t>V</w:t>
      </w:r>
      <w:r w:rsidRPr="00A771E6">
        <w:rPr>
          <w:rFonts w:ascii="Courier New" w:hAnsi="Courier New" w:cs="Courier New"/>
          <w:color w:val="FF0000"/>
          <w:sz w:val="20"/>
          <w:highlight w:val="yellow"/>
        </w:rPr>
        <w:t>S</w:t>
      </w:r>
      <w:r w:rsidRPr="0023404C">
        <w:rPr>
          <w:rFonts w:ascii="Courier New" w:hAnsi="Courier New" w:cs="Courier New"/>
          <w:sz w:val="20"/>
        </w:rPr>
        <w:t>VSC</w:t>
      </w:r>
      <w:r w:rsidRPr="00A771E6">
        <w:rPr>
          <w:rFonts w:ascii="Courier New" w:hAnsi="Courier New" w:cs="Courier New"/>
          <w:color w:val="FF0000"/>
          <w:sz w:val="20"/>
          <w:highlight w:val="yellow"/>
        </w:rPr>
        <w:t>GIP</w:t>
      </w:r>
      <w:r w:rsidRPr="0023404C">
        <w:rPr>
          <w:rFonts w:ascii="Courier New" w:hAnsi="Courier New" w:cs="Courier New"/>
          <w:sz w:val="20"/>
        </w:rPr>
        <w:t>D</w:t>
      </w:r>
      <w:r w:rsidRPr="00A771E6">
        <w:rPr>
          <w:rFonts w:ascii="Courier New" w:hAnsi="Courier New" w:cs="Courier New"/>
          <w:color w:val="FF0000"/>
          <w:sz w:val="20"/>
          <w:highlight w:val="yellow"/>
        </w:rPr>
        <w:t>FR</w:t>
      </w:r>
      <w:r w:rsidRPr="0023404C">
        <w:rPr>
          <w:rFonts w:ascii="Courier New" w:hAnsi="Courier New" w:cs="Courier New"/>
          <w:sz w:val="20"/>
        </w:rPr>
        <w:t>SRD-G-IYARL</w:t>
      </w:r>
    </w:p>
    <w:p w:rsidR="0023404C" w:rsidRDefault="0023404C" w:rsidP="0023404C">
      <w:pPr>
        <w:spacing w:after="0" w:line="240" w:lineRule="auto"/>
        <w:rPr>
          <w:rFonts w:ascii="Courier New" w:hAnsi="Courier New" w:cs="Courier New"/>
          <w:sz w:val="20"/>
        </w:rPr>
      </w:pPr>
    </w:p>
    <w:p w:rsidR="0023404C" w:rsidRPr="0023404C" w:rsidRDefault="0023404C" w:rsidP="0023404C">
      <w:pPr>
        <w:spacing w:after="0" w:line="240" w:lineRule="auto"/>
        <w:rPr>
          <w:rFonts w:ascii="Courier New" w:hAnsi="Courier New" w:cs="Courier New"/>
          <w:sz w:val="20"/>
        </w:rPr>
      </w:pPr>
      <w:r w:rsidRPr="0023404C">
        <w:rPr>
          <w:rFonts w:ascii="Courier New" w:hAnsi="Courier New" w:cs="Courier New"/>
          <w:sz w:val="20"/>
        </w:rPr>
        <w:t xml:space="preserve">3GLS_A      </w:t>
      </w:r>
      <w:proofErr w:type="gramStart"/>
      <w:r w:rsidRPr="0023404C">
        <w:rPr>
          <w:rFonts w:ascii="Courier New" w:hAnsi="Courier New" w:cs="Courier New"/>
          <w:sz w:val="20"/>
        </w:rPr>
        <w:t>86  169</w:t>
      </w:r>
      <w:proofErr w:type="gramEnd"/>
      <w:r w:rsidRPr="0023404C">
        <w:rPr>
          <w:rFonts w:ascii="Courier New" w:hAnsi="Courier New" w:cs="Courier New"/>
          <w:sz w:val="20"/>
        </w:rPr>
        <w:t xml:space="preserve"> QQ-Y-DLPYPEAIFELPFFFHNPKPFFTLAKELYPGNYKPNVT</w:t>
      </w:r>
      <w:r w:rsidRPr="00A771E6">
        <w:rPr>
          <w:rFonts w:ascii="Courier New" w:hAnsi="Courier New" w:cs="Courier New"/>
          <w:color w:val="FF0000"/>
          <w:sz w:val="20"/>
          <w:highlight w:val="yellow"/>
        </w:rPr>
        <w:t>H</w:t>
      </w:r>
      <w:r w:rsidRPr="0023404C">
        <w:rPr>
          <w:rFonts w:ascii="Courier New" w:hAnsi="Courier New" w:cs="Courier New"/>
          <w:sz w:val="20"/>
        </w:rPr>
        <w:t>YFLRLLHDKGL</w:t>
      </w:r>
    </w:p>
    <w:p w:rsidR="0023404C" w:rsidRDefault="0023404C" w:rsidP="0023404C">
      <w:pPr>
        <w:spacing w:after="0" w:line="240" w:lineRule="auto"/>
        <w:rPr>
          <w:rFonts w:ascii="Courier New" w:hAnsi="Courier New" w:cs="Courier New"/>
          <w:sz w:val="20"/>
        </w:rPr>
      </w:pPr>
      <w:r w:rsidRPr="0023404C">
        <w:rPr>
          <w:rFonts w:ascii="Courier New" w:hAnsi="Courier New" w:cs="Courier New"/>
          <w:sz w:val="20"/>
        </w:rPr>
        <w:t xml:space="preserve">4IG9_A      </w:t>
      </w:r>
      <w:proofErr w:type="gramStart"/>
      <w:r w:rsidRPr="0023404C">
        <w:rPr>
          <w:rFonts w:ascii="Courier New" w:hAnsi="Courier New" w:cs="Courier New"/>
          <w:sz w:val="20"/>
        </w:rPr>
        <w:t>85  284</w:t>
      </w:r>
      <w:proofErr w:type="gramEnd"/>
      <w:r w:rsidRPr="0023404C">
        <w:rPr>
          <w:rFonts w:ascii="Courier New" w:hAnsi="Courier New" w:cs="Courier New"/>
          <w:sz w:val="20"/>
        </w:rPr>
        <w:t xml:space="preserve"> AVDFPDLPDPQAMFDIEYFRKDPRPFFKFAKEIYPGQFQPSLC</w:t>
      </w:r>
      <w:r w:rsidRPr="00A771E6">
        <w:rPr>
          <w:rFonts w:ascii="Courier New" w:hAnsi="Courier New" w:cs="Courier New"/>
          <w:color w:val="FF0000"/>
          <w:sz w:val="20"/>
          <w:highlight w:val="yellow"/>
        </w:rPr>
        <w:t>H</w:t>
      </w:r>
      <w:r w:rsidRPr="0023404C">
        <w:rPr>
          <w:rFonts w:ascii="Courier New" w:hAnsi="Courier New" w:cs="Courier New"/>
          <w:sz w:val="20"/>
        </w:rPr>
        <w:t>KFIALSDKEGK</w:t>
      </w:r>
    </w:p>
    <w:p w:rsidR="00A771E6" w:rsidRDefault="00A771E6" w:rsidP="0023404C">
      <w:pPr>
        <w:spacing w:after="0" w:line="240" w:lineRule="auto"/>
        <w:rPr>
          <w:rFonts w:ascii="Courier New" w:hAnsi="Courier New" w:cs="Courier New"/>
          <w:sz w:val="20"/>
        </w:rPr>
      </w:pPr>
    </w:p>
    <w:p w:rsidR="00A771E6" w:rsidRPr="00A771E6"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3GLS_A      </w:t>
      </w:r>
      <w:proofErr w:type="gramStart"/>
      <w:r w:rsidRPr="00A771E6">
        <w:rPr>
          <w:rFonts w:ascii="Courier New" w:hAnsi="Courier New" w:cs="Courier New"/>
          <w:sz w:val="20"/>
        </w:rPr>
        <w:t>86  222</w:t>
      </w:r>
      <w:proofErr w:type="gramEnd"/>
      <w:r w:rsidRPr="00A771E6">
        <w:rPr>
          <w:rFonts w:ascii="Courier New" w:hAnsi="Courier New" w:cs="Courier New"/>
          <w:sz w:val="20"/>
        </w:rPr>
        <w:t xml:space="preserve"> LLRLY</w:t>
      </w:r>
      <w:r w:rsidRPr="00A771E6">
        <w:rPr>
          <w:rFonts w:ascii="Courier New" w:hAnsi="Courier New" w:cs="Courier New"/>
          <w:color w:val="FF0000"/>
          <w:sz w:val="20"/>
          <w:highlight w:val="yellow"/>
        </w:rPr>
        <w:t>TQNID</w:t>
      </w:r>
      <w:r w:rsidRPr="00A771E6">
        <w:rPr>
          <w:rFonts w:ascii="Courier New" w:hAnsi="Courier New" w:cs="Courier New"/>
          <w:sz w:val="20"/>
        </w:rPr>
        <w:t>G</w:t>
      </w:r>
      <w:r w:rsidRPr="00A771E6">
        <w:rPr>
          <w:rFonts w:ascii="Courier New" w:hAnsi="Courier New" w:cs="Courier New"/>
          <w:color w:val="FF0000"/>
          <w:sz w:val="20"/>
          <w:highlight w:val="yellow"/>
        </w:rPr>
        <w:t>L</w:t>
      </w:r>
      <w:r w:rsidRPr="00A771E6">
        <w:rPr>
          <w:rFonts w:ascii="Courier New" w:hAnsi="Courier New" w:cs="Courier New"/>
          <w:sz w:val="20"/>
        </w:rPr>
        <w:t>ERVSGIPASKLVEAHGTFASATTVQRPFPGEDIRADVMADRVP</w:t>
      </w:r>
    </w:p>
    <w:p w:rsidR="00A771E6"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4IG9_A      </w:t>
      </w:r>
      <w:proofErr w:type="gramStart"/>
      <w:r w:rsidRPr="00A771E6">
        <w:rPr>
          <w:rFonts w:ascii="Courier New" w:hAnsi="Courier New" w:cs="Courier New"/>
          <w:sz w:val="20"/>
        </w:rPr>
        <w:t>85  339</w:t>
      </w:r>
      <w:proofErr w:type="gramEnd"/>
      <w:r w:rsidRPr="00A771E6">
        <w:rPr>
          <w:rFonts w:ascii="Courier New" w:hAnsi="Courier New" w:cs="Courier New"/>
          <w:sz w:val="20"/>
        </w:rPr>
        <w:t xml:space="preserve"> LLRNY</w:t>
      </w:r>
      <w:r w:rsidRPr="00A771E6">
        <w:rPr>
          <w:rFonts w:ascii="Courier New" w:hAnsi="Courier New" w:cs="Courier New"/>
          <w:color w:val="FF0000"/>
          <w:sz w:val="20"/>
          <w:highlight w:val="yellow"/>
        </w:rPr>
        <w:t>TQNID</w:t>
      </w:r>
      <w:r w:rsidRPr="00A771E6">
        <w:rPr>
          <w:rFonts w:ascii="Courier New" w:hAnsi="Courier New" w:cs="Courier New"/>
          <w:sz w:val="20"/>
        </w:rPr>
        <w:t>T</w:t>
      </w:r>
      <w:r w:rsidRPr="00A771E6">
        <w:rPr>
          <w:rFonts w:ascii="Courier New" w:hAnsi="Courier New" w:cs="Courier New"/>
          <w:color w:val="FF0000"/>
          <w:sz w:val="20"/>
          <w:highlight w:val="yellow"/>
        </w:rPr>
        <w:t>L</w:t>
      </w:r>
      <w:r w:rsidRPr="00A771E6">
        <w:rPr>
          <w:rFonts w:ascii="Courier New" w:hAnsi="Courier New" w:cs="Courier New"/>
          <w:sz w:val="20"/>
        </w:rPr>
        <w:t>EQVAGIQ</w:t>
      </w:r>
      <w:r>
        <w:rPr>
          <w:rFonts w:ascii="Courier New" w:hAnsi="Courier New" w:cs="Courier New"/>
          <w:sz w:val="20"/>
        </w:rPr>
        <w:t>--</w:t>
      </w:r>
      <w:r w:rsidRPr="00A771E6">
        <w:rPr>
          <w:rFonts w:ascii="Courier New" w:hAnsi="Courier New" w:cs="Courier New"/>
          <w:sz w:val="20"/>
        </w:rPr>
        <w:t>RIIQCHGSFATASLIKYKVDCEAVRGDIFNQVVP</w:t>
      </w:r>
    </w:p>
    <w:p w:rsidR="00A771E6" w:rsidRDefault="00A771E6" w:rsidP="00A771E6">
      <w:pPr>
        <w:spacing w:after="0" w:line="240" w:lineRule="auto"/>
        <w:rPr>
          <w:rFonts w:ascii="Courier New" w:hAnsi="Courier New" w:cs="Courier New"/>
          <w:sz w:val="20"/>
        </w:rPr>
      </w:pPr>
    </w:p>
    <w:p w:rsidR="00A771E6" w:rsidRPr="00A771E6"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3GLS_A      </w:t>
      </w:r>
      <w:proofErr w:type="gramStart"/>
      <w:r w:rsidRPr="00A771E6">
        <w:rPr>
          <w:rFonts w:ascii="Courier New" w:hAnsi="Courier New" w:cs="Courier New"/>
          <w:sz w:val="20"/>
        </w:rPr>
        <w:t>86  279</w:t>
      </w:r>
      <w:proofErr w:type="gramEnd"/>
      <w:r w:rsidRPr="00A771E6">
        <w:rPr>
          <w:rFonts w:ascii="Courier New" w:hAnsi="Courier New" w:cs="Courier New"/>
          <w:sz w:val="20"/>
        </w:rPr>
        <w:t xml:space="preserve"> RPV-T---G-VVKPDIVFFGEPLPQRFL-LHVVDFPMADLLLILGTSLEVEPFAS</w:t>
      </w:r>
    </w:p>
    <w:p w:rsidR="00A771E6"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4IG9_A      </w:t>
      </w:r>
      <w:proofErr w:type="gramStart"/>
      <w:r w:rsidRPr="00A771E6">
        <w:rPr>
          <w:rFonts w:ascii="Courier New" w:hAnsi="Courier New" w:cs="Courier New"/>
          <w:sz w:val="20"/>
        </w:rPr>
        <w:t>85  394</w:t>
      </w:r>
      <w:proofErr w:type="gramEnd"/>
      <w:r w:rsidRPr="00A771E6">
        <w:rPr>
          <w:rFonts w:ascii="Courier New" w:hAnsi="Courier New" w:cs="Courier New"/>
          <w:sz w:val="20"/>
        </w:rPr>
        <w:t xml:space="preserve"> RPRPADEPLAIMKPEIVFFGENLPEQFHRAMKYDKDEVDLLIVIGSSLKVRPVAL</w:t>
      </w:r>
    </w:p>
    <w:p w:rsidR="00A771E6" w:rsidRDefault="00A771E6" w:rsidP="00A771E6">
      <w:pPr>
        <w:spacing w:after="0" w:line="240" w:lineRule="auto"/>
        <w:rPr>
          <w:rFonts w:ascii="Courier New" w:hAnsi="Courier New" w:cs="Courier New"/>
          <w:sz w:val="20"/>
        </w:rPr>
      </w:pPr>
    </w:p>
    <w:p w:rsidR="00A771E6" w:rsidRPr="00A771E6"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3GLS_A      </w:t>
      </w:r>
      <w:proofErr w:type="gramStart"/>
      <w:r w:rsidRPr="00A771E6">
        <w:rPr>
          <w:rFonts w:ascii="Courier New" w:hAnsi="Courier New" w:cs="Courier New"/>
          <w:sz w:val="20"/>
        </w:rPr>
        <w:t>86  330</w:t>
      </w:r>
      <w:proofErr w:type="gramEnd"/>
      <w:r w:rsidRPr="00A771E6">
        <w:rPr>
          <w:rFonts w:ascii="Courier New" w:hAnsi="Courier New" w:cs="Courier New"/>
          <w:sz w:val="20"/>
        </w:rPr>
        <w:t xml:space="preserve"> LTEAVRSSVPRLLINRDLVGPLAWHPRSRDVAQLGDVVHGVESLVELLGWTEEMR</w:t>
      </w:r>
    </w:p>
    <w:p w:rsidR="00A771E6" w:rsidRPr="0023404C" w:rsidRDefault="00A771E6" w:rsidP="00A771E6">
      <w:pPr>
        <w:spacing w:after="0" w:line="240" w:lineRule="auto"/>
        <w:rPr>
          <w:rFonts w:ascii="Courier New" w:hAnsi="Courier New" w:cs="Courier New"/>
          <w:sz w:val="20"/>
        </w:rPr>
      </w:pPr>
      <w:r w:rsidRPr="00A771E6">
        <w:rPr>
          <w:rFonts w:ascii="Courier New" w:hAnsi="Courier New" w:cs="Courier New"/>
          <w:sz w:val="20"/>
        </w:rPr>
        <w:t xml:space="preserve">4IG9_A      </w:t>
      </w:r>
      <w:proofErr w:type="gramStart"/>
      <w:r w:rsidRPr="00A771E6">
        <w:rPr>
          <w:rFonts w:ascii="Courier New" w:hAnsi="Courier New" w:cs="Courier New"/>
          <w:sz w:val="20"/>
        </w:rPr>
        <w:t>85  451</w:t>
      </w:r>
      <w:proofErr w:type="gramEnd"/>
      <w:r w:rsidRPr="00A771E6">
        <w:rPr>
          <w:rFonts w:ascii="Courier New" w:hAnsi="Courier New" w:cs="Courier New"/>
          <w:sz w:val="20"/>
        </w:rPr>
        <w:t xml:space="preserve"> IPSSIPHEVPQILINREPL---PHLHF-D-VELLGDCDVIINELCHRLGG--EYA</w:t>
      </w:r>
    </w:p>
    <w:p w:rsidR="0023404C" w:rsidRDefault="0023404C" w:rsidP="0023404C">
      <w:pPr>
        <w:rPr>
          <w:rFonts w:ascii="Times New Roman" w:hAnsi="Times New Roman" w:cs="Times New Roman"/>
        </w:rPr>
      </w:pPr>
    </w:p>
    <w:p w:rsidR="00A771E6" w:rsidRDefault="00645DE5" w:rsidP="0023404C">
      <w:pPr>
        <w:rPr>
          <w:rFonts w:ascii="Times New Roman" w:hAnsi="Times New Roman" w:cs="Times New Roman"/>
        </w:rPr>
      </w:pPr>
      <w:r>
        <w:rPr>
          <w:rFonts w:ascii="Times New Roman" w:hAnsi="Times New Roman" w:cs="Times New Roman"/>
          <w:noProof/>
        </w:rPr>
        <w:lastRenderedPageBreak/>
        <w:drawing>
          <wp:inline distT="0" distB="0" distL="0" distR="0">
            <wp:extent cx="5143500" cy="365320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3GLS_4IG9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7553" cy="3656082"/>
                    </a:xfrm>
                    <a:prstGeom prst="rect">
                      <a:avLst/>
                    </a:prstGeom>
                  </pic:spPr>
                </pic:pic>
              </a:graphicData>
            </a:graphic>
          </wp:inline>
        </w:drawing>
      </w:r>
    </w:p>
    <w:p w:rsidR="00A771E6" w:rsidRDefault="00A771E6" w:rsidP="0023404C">
      <w:pPr>
        <w:rPr>
          <w:rFonts w:ascii="Times New Roman" w:hAnsi="Times New Roman" w:cs="Times New Roman"/>
        </w:rPr>
      </w:pPr>
      <w:r>
        <w:rPr>
          <w:rFonts w:ascii="Times New Roman" w:hAnsi="Times New Roman" w:cs="Times New Roman"/>
        </w:rPr>
        <w:t>RMSD: 1.61 Å.</w:t>
      </w:r>
      <w:r w:rsidR="00645DE5">
        <w:rPr>
          <w:rFonts w:ascii="Times New Roman" w:hAnsi="Times New Roman" w:cs="Times New Roman"/>
        </w:rPr>
        <w:t xml:space="preserve"> (The residues highlighted are displayed.SIRT3 in plum, SIRT1 in green)</w:t>
      </w:r>
    </w:p>
    <w:p w:rsidR="00A771E6" w:rsidRDefault="00645DE5" w:rsidP="00645DE5">
      <w:pPr>
        <w:pStyle w:val="ListParagraph"/>
        <w:numPr>
          <w:ilvl w:val="0"/>
          <w:numId w:val="1"/>
        </w:numPr>
        <w:rPr>
          <w:rFonts w:ascii="Times New Roman" w:hAnsi="Times New Roman" w:cs="Times New Roman"/>
        </w:rPr>
      </w:pPr>
      <w:r>
        <w:rPr>
          <w:rFonts w:ascii="Times New Roman" w:hAnsi="Times New Roman" w:cs="Times New Roman"/>
        </w:rPr>
        <w:t>Alignment between free SIRT3(3GLS)/SIRT3(ternary structure; 4FVT)</w:t>
      </w:r>
    </w:p>
    <w:p w:rsidR="00645DE5" w:rsidRDefault="00645DE5" w:rsidP="00645DE5">
      <w:pPr>
        <w:rPr>
          <w:rFonts w:ascii="Times New Roman" w:hAnsi="Times New Roman" w:cs="Times New Roman"/>
        </w:rPr>
      </w:pPr>
      <w:r>
        <w:rPr>
          <w:rFonts w:ascii="Times New Roman" w:hAnsi="Times New Roman" w:cs="Times New Roman"/>
          <w:noProof/>
        </w:rPr>
        <w:drawing>
          <wp:inline distT="0" distB="0" distL="0" distR="0">
            <wp:extent cx="5162550" cy="36667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3GLS_4FVT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4881" cy="3668389"/>
                    </a:xfrm>
                    <a:prstGeom prst="rect">
                      <a:avLst/>
                    </a:prstGeom>
                  </pic:spPr>
                </pic:pic>
              </a:graphicData>
            </a:graphic>
          </wp:inline>
        </w:drawing>
      </w:r>
    </w:p>
    <w:p w:rsidR="00645DE5" w:rsidRDefault="00645DE5" w:rsidP="00645DE5">
      <w:pPr>
        <w:rPr>
          <w:rFonts w:ascii="Times New Roman" w:hAnsi="Times New Roman" w:cs="Times New Roman"/>
        </w:rPr>
      </w:pPr>
      <w:r>
        <w:rPr>
          <w:rFonts w:ascii="Times New Roman" w:hAnsi="Times New Roman" w:cs="Times New Roman"/>
        </w:rPr>
        <w:lastRenderedPageBreak/>
        <w:t xml:space="preserve">RMSD: 1.16 </w:t>
      </w:r>
      <w:r>
        <w:rPr>
          <w:rFonts w:ascii="Times New Roman" w:hAnsi="Times New Roman" w:cs="Times New Roman"/>
        </w:rPr>
        <w:t>Å</w:t>
      </w:r>
      <w:r>
        <w:rPr>
          <w:rFonts w:ascii="Times New Roman" w:hAnsi="Times New Roman" w:cs="Times New Roman"/>
        </w:rPr>
        <w:t>. (Free SIRT3in plum, ternary SIRT3 colored based on secondary structure.)</w:t>
      </w:r>
    </w:p>
    <w:p w:rsidR="00645DE5" w:rsidRDefault="00E426AE" w:rsidP="00645DE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3352800</wp:posOffset>
                </wp:positionH>
                <wp:positionV relativeFrom="paragraph">
                  <wp:posOffset>316865</wp:posOffset>
                </wp:positionV>
                <wp:extent cx="1543050" cy="2209800"/>
                <wp:effectExtent l="0" t="0" r="19050" b="19050"/>
                <wp:wrapNone/>
                <wp:docPr id="10" name="Oval 10"/>
                <wp:cNvGraphicFramePr/>
                <a:graphic xmlns:a="http://schemas.openxmlformats.org/drawingml/2006/main">
                  <a:graphicData uri="http://schemas.microsoft.com/office/word/2010/wordprocessingShape">
                    <wps:wsp>
                      <wps:cNvSpPr/>
                      <wps:spPr>
                        <a:xfrm>
                          <a:off x="0" y="0"/>
                          <a:ext cx="1543050" cy="2209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64pt;margin-top:24.95pt;width:121.5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" filled="f" strokecolor="red" strokeweight="2pt"/>
            </w:pict>
          </mc:Fallback>
        </mc:AlternateContent>
      </w:r>
      <w:r w:rsidR="00645DE5">
        <w:rPr>
          <w:rFonts w:ascii="Times New Roman" w:hAnsi="Times New Roman" w:cs="Times New Roman"/>
          <w:noProof/>
        </w:rPr>
        <w:drawing>
          <wp:inline distT="0" distB="0" distL="0" distR="0">
            <wp:extent cx="5476875" cy="3889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_Align_3GLS_4FVT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9348" cy="3891741"/>
                    </a:xfrm>
                    <a:prstGeom prst="rect">
                      <a:avLst/>
                    </a:prstGeom>
                  </pic:spPr>
                </pic:pic>
              </a:graphicData>
            </a:graphic>
          </wp:inline>
        </w:drawing>
      </w:r>
    </w:p>
    <w:p w:rsidR="00645DE5" w:rsidRPr="00645DE5" w:rsidRDefault="00645DE5" w:rsidP="00645DE5">
      <w:pPr>
        <w:rPr>
          <w:rFonts w:ascii="Times New Roman" w:hAnsi="Times New Roman" w:cs="Times New Roman"/>
        </w:rPr>
      </w:pPr>
      <w:r>
        <w:rPr>
          <w:rFonts w:ascii="Times New Roman" w:hAnsi="Times New Roman" w:cs="Times New Roman"/>
        </w:rPr>
        <w:t xml:space="preserve">The major difference occurs at </w:t>
      </w:r>
      <w:r w:rsidR="008A7EDB">
        <w:rPr>
          <w:rFonts w:ascii="Times New Roman" w:hAnsi="Times New Roman" w:cs="Times New Roman"/>
        </w:rPr>
        <w:t xml:space="preserve">the dynamics loop region, </w:t>
      </w:r>
      <w:r w:rsidR="008A7EDB" w:rsidRPr="00A771E6">
        <w:rPr>
          <w:rFonts w:ascii="Courier New" w:hAnsi="Courier New" w:cs="Courier New"/>
          <w:color w:val="FF0000"/>
          <w:sz w:val="20"/>
          <w:highlight w:val="yellow"/>
        </w:rPr>
        <w:t>P</w:t>
      </w:r>
      <w:r w:rsidR="008A7EDB" w:rsidRPr="0023404C">
        <w:rPr>
          <w:rFonts w:ascii="Courier New" w:hAnsi="Courier New" w:cs="Courier New"/>
          <w:sz w:val="20"/>
        </w:rPr>
        <w:t>D</w:t>
      </w:r>
      <w:r w:rsidR="008A7EDB" w:rsidRPr="00A771E6">
        <w:rPr>
          <w:rFonts w:ascii="Courier New" w:hAnsi="Courier New" w:cs="Courier New"/>
          <w:color w:val="FF0000"/>
          <w:sz w:val="20"/>
          <w:highlight w:val="yellow"/>
        </w:rPr>
        <w:t>FR</w:t>
      </w:r>
      <w:r w:rsidR="008A7EDB">
        <w:rPr>
          <w:rFonts w:ascii="Courier New" w:hAnsi="Courier New" w:cs="Courier New"/>
          <w:color w:val="FF0000"/>
          <w:sz w:val="20"/>
        </w:rPr>
        <w:t>.</w:t>
      </w:r>
    </w:p>
    <w:p w:rsidR="0023404C" w:rsidRDefault="008A7EDB" w:rsidP="0023404C">
      <w:pPr>
        <w:rPr>
          <w:rFonts w:ascii="Times New Roman" w:hAnsi="Times New Roman" w:cs="Times New Roman"/>
        </w:rPr>
      </w:pPr>
      <w:r>
        <w:rPr>
          <w:rFonts w:ascii="Times New Roman" w:hAnsi="Times New Roman" w:cs="Times New Roman"/>
        </w:rPr>
        <w:t xml:space="preserve">The interaction diagram of the </w:t>
      </w:r>
      <w:proofErr w:type="spellStart"/>
      <w:r>
        <w:rPr>
          <w:rFonts w:ascii="Times New Roman" w:hAnsi="Times New Roman" w:cs="Times New Roman"/>
        </w:rPr>
        <w:t>nicotinamide</w:t>
      </w:r>
      <w:proofErr w:type="spellEnd"/>
      <w:r>
        <w:rPr>
          <w:rFonts w:ascii="Times New Roman" w:hAnsi="Times New Roman" w:cs="Times New Roman"/>
        </w:rPr>
        <w:t xml:space="preserve"> moiety in ternary SIRT3 (4FVT) show shorter C-pocket binding residue sequence but span over the similar region:</w:t>
      </w:r>
    </w:p>
    <w:p w:rsidR="008A7EDB" w:rsidRDefault="008A7EDB" w:rsidP="0023404C">
      <w:pPr>
        <w:rPr>
          <w:rFonts w:ascii="Times New Roman" w:hAnsi="Times New Roman" w:cs="Times New Roman"/>
        </w:rPr>
      </w:pPr>
      <w:r>
        <w:rPr>
          <w:rFonts w:ascii="Times New Roman" w:hAnsi="Times New Roman" w:cs="Times New Roman"/>
          <w:noProof/>
        </w:rPr>
        <w:drawing>
          <wp:inline distT="0" distB="0" distL="0" distR="0">
            <wp:extent cx="3445605" cy="28765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p_NAM_part_interaction.png"/>
                    <pic:cNvPicPr/>
                  </pic:nvPicPr>
                  <pic:blipFill>
                    <a:blip r:embed="rId11">
                      <a:extLst>
                        <a:ext uri="{28A0092B-C50C-407E-A947-70E740481C1C}">
                          <a14:useLocalDpi xmlns:a14="http://schemas.microsoft.com/office/drawing/2010/main" val="0"/>
                        </a:ext>
                      </a:extLst>
                    </a:blip>
                    <a:stretch>
                      <a:fillRect/>
                    </a:stretch>
                  </pic:blipFill>
                  <pic:spPr>
                    <a:xfrm>
                      <a:off x="0" y="0"/>
                      <a:ext cx="3445175" cy="2876191"/>
                    </a:xfrm>
                    <a:prstGeom prst="rect">
                      <a:avLst/>
                    </a:prstGeom>
                  </pic:spPr>
                </pic:pic>
              </a:graphicData>
            </a:graphic>
          </wp:inline>
        </w:drawing>
      </w:r>
    </w:p>
    <w:p w:rsidR="0023404C" w:rsidRDefault="00E426AE" w:rsidP="00E426AE">
      <w:pPr>
        <w:pStyle w:val="ListParagraph"/>
        <w:numPr>
          <w:ilvl w:val="0"/>
          <w:numId w:val="1"/>
        </w:numPr>
        <w:rPr>
          <w:rFonts w:ascii="Times New Roman" w:hAnsi="Times New Roman" w:cs="Times New Roman"/>
        </w:rPr>
      </w:pPr>
      <w:r>
        <w:rPr>
          <w:rFonts w:ascii="Times New Roman" w:hAnsi="Times New Roman" w:cs="Times New Roman"/>
        </w:rPr>
        <w:lastRenderedPageBreak/>
        <w:t>Alignment between ternary SIRT3 (4FVT) and Sir2Af2 (1YC2:A, NAM in C)</w:t>
      </w:r>
    </w:p>
    <w:p w:rsidR="00E426AE" w:rsidRDefault="00E426AE" w:rsidP="00E426AE">
      <w:pPr>
        <w:rPr>
          <w:rFonts w:ascii="Times New Roman" w:hAnsi="Times New Roman" w:cs="Times New Roman"/>
        </w:rPr>
      </w:pPr>
      <w:r>
        <w:rPr>
          <w:rFonts w:ascii="Times New Roman" w:hAnsi="Times New Roman" w:cs="Times New Roman"/>
          <w:noProof/>
        </w:rPr>
        <w:drawing>
          <wp:inline distT="0" distB="0" distL="0" distR="0">
            <wp:extent cx="5172075" cy="367349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1YC2_4FVT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4410" cy="3675157"/>
                    </a:xfrm>
                    <a:prstGeom prst="rect">
                      <a:avLst/>
                    </a:prstGeom>
                  </pic:spPr>
                </pic:pic>
              </a:graphicData>
            </a:graphic>
          </wp:inline>
        </w:drawing>
      </w:r>
    </w:p>
    <w:p w:rsidR="00E426AE" w:rsidRDefault="00E426AE" w:rsidP="00E426AE">
      <w:pPr>
        <w:rPr>
          <w:rFonts w:ascii="Courier New" w:hAnsi="Courier New" w:cs="Courier New"/>
          <w:color w:val="FF0000"/>
          <w:sz w:val="20"/>
        </w:rPr>
      </w:pPr>
      <w:r>
        <w:rPr>
          <w:rFonts w:ascii="Times New Roman" w:hAnsi="Times New Roman" w:cs="Times New Roman"/>
        </w:rPr>
        <w:t xml:space="preserve">The </w:t>
      </w:r>
      <w:proofErr w:type="gramStart"/>
      <w:r>
        <w:rPr>
          <w:rFonts w:ascii="Times New Roman" w:hAnsi="Times New Roman" w:cs="Times New Roman"/>
        </w:rPr>
        <w:t xml:space="preserve">interactions with </w:t>
      </w:r>
      <w:proofErr w:type="spellStart"/>
      <w:r>
        <w:rPr>
          <w:rFonts w:ascii="Times New Roman" w:hAnsi="Times New Roman" w:cs="Times New Roman"/>
        </w:rPr>
        <w:t>nicotinamide</w:t>
      </w:r>
      <w:proofErr w:type="spellEnd"/>
      <w:r>
        <w:rPr>
          <w:rFonts w:ascii="Times New Roman" w:hAnsi="Times New Roman" w:cs="Times New Roman"/>
        </w:rPr>
        <w:t xml:space="preserve"> alone differs</w:t>
      </w:r>
      <w:proofErr w:type="gramEnd"/>
      <w:r>
        <w:rPr>
          <w:rFonts w:ascii="Times New Roman" w:hAnsi="Times New Roman" w:cs="Times New Roman"/>
        </w:rPr>
        <w:t xml:space="preserve"> slightly compared to those with </w:t>
      </w:r>
      <w:proofErr w:type="spellStart"/>
      <w:r>
        <w:rPr>
          <w:rFonts w:ascii="Times New Roman" w:hAnsi="Times New Roman" w:cs="Times New Roman"/>
        </w:rPr>
        <w:t>nicotinamide</w:t>
      </w:r>
      <w:proofErr w:type="spellEnd"/>
      <w:r>
        <w:rPr>
          <w:rFonts w:ascii="Times New Roman" w:hAnsi="Times New Roman" w:cs="Times New Roman"/>
        </w:rPr>
        <w:t xml:space="preserve"> moiety in NAD+. The major difference occurs at the dynamics loop, </w:t>
      </w:r>
      <w:r w:rsidRPr="0023404C">
        <w:rPr>
          <w:rFonts w:ascii="Courier New" w:hAnsi="Courier New" w:cs="Courier New"/>
          <w:sz w:val="20"/>
        </w:rPr>
        <w:t>D</w:t>
      </w:r>
      <w:r w:rsidRPr="00A771E6">
        <w:rPr>
          <w:rFonts w:ascii="Courier New" w:hAnsi="Courier New" w:cs="Courier New"/>
          <w:color w:val="FF0000"/>
          <w:sz w:val="20"/>
          <w:highlight w:val="yellow"/>
        </w:rPr>
        <w:t>FR</w:t>
      </w:r>
      <w:r>
        <w:rPr>
          <w:rFonts w:ascii="Courier New" w:hAnsi="Courier New" w:cs="Courier New"/>
          <w:color w:val="FF0000"/>
          <w:sz w:val="20"/>
        </w:rPr>
        <w:t xml:space="preserve">. </w:t>
      </w:r>
    </w:p>
    <w:p w:rsidR="00E426AE" w:rsidRDefault="00E426AE" w:rsidP="00E426AE">
      <w:pPr>
        <w:rPr>
          <w:rFonts w:ascii="Times New Roman" w:hAnsi="Times New Roman" w:cs="Times New Roman"/>
        </w:rPr>
      </w:pPr>
      <w:r>
        <w:rPr>
          <w:rFonts w:ascii="Times New Roman" w:hAnsi="Times New Roman" w:cs="Times New Roman"/>
        </w:rPr>
        <w:t>A close-up view of the C pocket is attached.</w:t>
      </w:r>
    </w:p>
    <w:p w:rsidR="00E426AE" w:rsidRDefault="00E426AE" w:rsidP="00E426AE">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simplePos x="0" y="0"/>
                <wp:positionH relativeFrom="column">
                  <wp:posOffset>2819399</wp:posOffset>
                </wp:positionH>
                <wp:positionV relativeFrom="paragraph">
                  <wp:posOffset>628649</wp:posOffset>
                </wp:positionV>
                <wp:extent cx="2257425" cy="1609725"/>
                <wp:effectExtent l="0" t="0" r="28575" b="28575"/>
                <wp:wrapNone/>
                <wp:docPr id="11" name="Oval 11"/>
                <wp:cNvGraphicFramePr/>
                <a:graphic xmlns:a="http://schemas.openxmlformats.org/drawingml/2006/main">
                  <a:graphicData uri="http://schemas.microsoft.com/office/word/2010/wordprocessingShape">
                    <wps:wsp>
                      <wps:cNvSpPr/>
                      <wps:spPr>
                        <a:xfrm>
                          <a:off x="0" y="0"/>
                          <a:ext cx="2257425" cy="1609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222pt;margin-top:49.5pt;width:177.75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" filled="f" strokecolor="red" strokeweight="2pt"/>
            </w:pict>
          </mc:Fallback>
        </mc:AlternateContent>
      </w:r>
      <w:r>
        <w:rPr>
          <w:rFonts w:ascii="Times New Roman" w:hAnsi="Times New Roman" w:cs="Times New Roman"/>
          <w:noProof/>
        </w:rPr>
        <w:drawing>
          <wp:inline distT="0" distB="0" distL="0" distR="0">
            <wp:extent cx="5029200" cy="357202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_Align_1YC2_4FVT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1471" cy="3573634"/>
                    </a:xfrm>
                    <a:prstGeom prst="rect">
                      <a:avLst/>
                    </a:prstGeom>
                  </pic:spPr>
                </pic:pic>
              </a:graphicData>
            </a:graphic>
          </wp:inline>
        </w:drawing>
      </w:r>
    </w:p>
    <w:p w:rsidR="00E426AE" w:rsidRDefault="00E426AE" w:rsidP="00E426AE">
      <w:pPr>
        <w:rPr>
          <w:rFonts w:ascii="Times New Roman" w:hAnsi="Times New Roman" w:cs="Times New Roman"/>
        </w:rPr>
      </w:pPr>
      <w:r>
        <w:rPr>
          <w:rFonts w:ascii="Times New Roman" w:hAnsi="Times New Roman" w:cs="Times New Roman"/>
        </w:rPr>
        <w:t xml:space="preserve">The interaction diagram of </w:t>
      </w:r>
      <w:proofErr w:type="spellStart"/>
      <w:r>
        <w:rPr>
          <w:rFonts w:ascii="Times New Roman" w:hAnsi="Times New Roman" w:cs="Times New Roman"/>
        </w:rPr>
        <w:t>nicotinamide</w:t>
      </w:r>
      <w:proofErr w:type="spellEnd"/>
      <w:r>
        <w:rPr>
          <w:rFonts w:ascii="Times New Roman" w:hAnsi="Times New Roman" w:cs="Times New Roman"/>
        </w:rPr>
        <w:t xml:space="preserve"> in C pocket of Sir2Af2 is attached.</w:t>
      </w:r>
    </w:p>
    <w:p w:rsidR="00E426AE" w:rsidRPr="00E426AE" w:rsidRDefault="00E426AE" w:rsidP="00E426AE">
      <w:pPr>
        <w:rPr>
          <w:rFonts w:ascii="Times New Roman" w:hAnsi="Times New Roman" w:cs="Times New Roman"/>
        </w:rPr>
      </w:pPr>
      <w:r>
        <w:rPr>
          <w:rFonts w:ascii="Times New Roman" w:hAnsi="Times New Roman" w:cs="Times New Roman"/>
          <w:noProof/>
        </w:rPr>
        <w:drawing>
          <wp:inline distT="0" distB="0" distL="0" distR="0">
            <wp:extent cx="3331430" cy="3219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_1YC2_interaction.png"/>
                    <pic:cNvPicPr/>
                  </pic:nvPicPr>
                  <pic:blipFill>
                    <a:blip r:embed="rId14">
                      <a:extLst>
                        <a:ext uri="{28A0092B-C50C-407E-A947-70E740481C1C}">
                          <a14:useLocalDpi xmlns:a14="http://schemas.microsoft.com/office/drawing/2010/main" val="0"/>
                        </a:ext>
                      </a:extLst>
                    </a:blip>
                    <a:stretch>
                      <a:fillRect/>
                    </a:stretch>
                  </pic:blipFill>
                  <pic:spPr>
                    <a:xfrm>
                      <a:off x="0" y="0"/>
                      <a:ext cx="3337315" cy="3225137"/>
                    </a:xfrm>
                    <a:prstGeom prst="rect">
                      <a:avLst/>
                    </a:prstGeom>
                  </pic:spPr>
                </pic:pic>
              </a:graphicData>
            </a:graphic>
          </wp:inline>
        </w:drawing>
      </w:r>
    </w:p>
    <w:p w:rsidR="00E426AE" w:rsidRDefault="00282887" w:rsidP="00282887">
      <w:pPr>
        <w:pStyle w:val="NormalWeb"/>
        <w:numPr>
          <w:ilvl w:val="0"/>
          <w:numId w:val="1"/>
        </w:numPr>
        <w:divId w:val="1200821872"/>
      </w:pPr>
      <w:r>
        <w:t>Alignment of free SIRT1(4IG9) and ligand bound SIRT1(4KXQ)</w:t>
      </w:r>
    </w:p>
    <w:p w:rsidR="00282887" w:rsidRDefault="00282887" w:rsidP="00282887">
      <w:pPr>
        <w:pStyle w:val="NormalWeb"/>
        <w:divId w:val="1200821872"/>
      </w:pPr>
      <w:r>
        <w:rPr>
          <w:noProof/>
        </w:rPr>
        <w:lastRenderedPageBreak/>
        <w:drawing>
          <wp:inline distT="0" distB="0" distL="0" distR="0">
            <wp:extent cx="4848225" cy="344348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4KXQ_4IG9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0414" cy="3445038"/>
                    </a:xfrm>
                    <a:prstGeom prst="rect">
                      <a:avLst/>
                    </a:prstGeom>
                  </pic:spPr>
                </pic:pic>
              </a:graphicData>
            </a:graphic>
          </wp:inline>
        </w:drawing>
      </w:r>
    </w:p>
    <w:p w:rsidR="00282887" w:rsidRDefault="00282887" w:rsidP="00282887">
      <w:pPr>
        <w:pStyle w:val="NormalWeb"/>
        <w:divId w:val="1200821872"/>
      </w:pPr>
      <w:r>
        <w:t xml:space="preserve">RMSD of </w:t>
      </w:r>
      <w:proofErr w:type="spellStart"/>
      <w:r>
        <w:t>Rossmann</w:t>
      </w:r>
      <w:proofErr w:type="spellEnd"/>
      <w:r>
        <w:t xml:space="preserve"> fold domain is 0.49</w:t>
      </w:r>
      <w:r w:rsidRPr="00282887">
        <w:t xml:space="preserve"> </w:t>
      </w:r>
      <w:r>
        <w:t>Å</w:t>
      </w:r>
      <w:r>
        <w:t xml:space="preserve"> after alignment with the domain. The Zn-binding domain show significant movement upon ligand binding (adenosine-5-</w:t>
      </w:r>
      <w:r w:rsidRPr="00282887">
        <w:t>diphosphoribose</w:t>
      </w:r>
      <w:r>
        <w:t>).</w:t>
      </w:r>
    </w:p>
    <w:p w:rsidR="00E426AE" w:rsidRDefault="00282887">
      <w:pPr>
        <w:pStyle w:val="NormalWeb"/>
        <w:ind w:left="640" w:hanging="640"/>
        <w:divId w:val="1200821872"/>
      </w:pPr>
      <w:r>
        <w:t>A close-up view is also provided.</w:t>
      </w:r>
    </w:p>
    <w:p w:rsidR="00282887" w:rsidRDefault="00282887">
      <w:pPr>
        <w:pStyle w:val="NormalWeb"/>
        <w:ind w:left="640" w:hanging="640"/>
        <w:divId w:val="1200821872"/>
      </w:pPr>
      <w:r>
        <w:rPr>
          <w:noProof/>
        </w:rPr>
        <w:drawing>
          <wp:inline distT="0" distB="0" distL="0" distR="0">
            <wp:extent cx="4343400" cy="308492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_Align_4KXQ_4IG9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5902" cy="3086705"/>
                    </a:xfrm>
                    <a:prstGeom prst="rect">
                      <a:avLst/>
                    </a:prstGeom>
                  </pic:spPr>
                </pic:pic>
              </a:graphicData>
            </a:graphic>
          </wp:inline>
        </w:drawing>
      </w:r>
    </w:p>
    <w:p w:rsidR="00282887" w:rsidRDefault="00303D17" w:rsidP="00303D17">
      <w:pPr>
        <w:pStyle w:val="NormalWeb"/>
        <w:numPr>
          <w:ilvl w:val="0"/>
          <w:numId w:val="1"/>
        </w:numPr>
        <w:divId w:val="1200821872"/>
      </w:pPr>
      <w:r>
        <w:t>Alignment and comparison between ligand bound SIRT1 (4KXQ) and ternary SIRT3 (4FVT)</w:t>
      </w:r>
    </w:p>
    <w:p w:rsidR="00303D17" w:rsidRDefault="00303D17" w:rsidP="00303D17">
      <w:pPr>
        <w:pStyle w:val="NormalWeb"/>
        <w:divId w:val="1200821872"/>
      </w:pPr>
      <w:r>
        <w:rPr>
          <w:noProof/>
        </w:rPr>
        <w:lastRenderedPageBreak/>
        <w:drawing>
          <wp:inline distT="0" distB="0" distL="0" distR="0">
            <wp:extent cx="5076825" cy="3605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4KXQ_4FVT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9117" cy="3607475"/>
                    </a:xfrm>
                    <a:prstGeom prst="rect">
                      <a:avLst/>
                    </a:prstGeom>
                  </pic:spPr>
                </pic:pic>
              </a:graphicData>
            </a:graphic>
          </wp:inline>
        </w:drawing>
      </w:r>
    </w:p>
    <w:p w:rsidR="003E5DB6" w:rsidRDefault="003E5DB6" w:rsidP="003E5DB6">
      <w:pPr>
        <w:pStyle w:val="NormalWeb"/>
        <w:divId w:val="1200821872"/>
      </w:pPr>
      <w:r>
        <w:t xml:space="preserve">RMSD is 2.04 </w:t>
      </w:r>
      <w:r>
        <w:t>Å</w:t>
      </w:r>
      <w:r>
        <w:t>. Again, the residues on the dynamic loop do not align well. However, the ligand in SIRT1 doesn’t have NAM moiety.</w:t>
      </w:r>
    </w:p>
    <w:p w:rsidR="003E5DB6" w:rsidRDefault="003E5DB6" w:rsidP="003E5DB6">
      <w:pPr>
        <w:pStyle w:val="NormalWeb"/>
        <w:divId w:val="1200821872"/>
      </w:pPr>
      <w:bookmarkStart w:id="0" w:name="_GoBack"/>
      <w:bookmarkEnd w:id="0"/>
    </w:p>
    <w:p w:rsidR="0023404C" w:rsidRPr="0023404C" w:rsidRDefault="0023404C">
      <w:pPr>
        <w:pStyle w:val="NormalWeb"/>
        <w:ind w:left="640" w:hanging="640"/>
        <w:divId w:val="1200821872"/>
        <w:rPr>
          <w:noProof/>
          <w:sz w:val="22"/>
        </w:rPr>
      </w:pPr>
      <w:r w:rsidRPr="0023404C">
        <w:fldChar w:fldCharType="begin" w:fldLock="1"/>
      </w:r>
      <w:r w:rsidRPr="0023404C">
        <w:instrText xml:space="preserve">ADDIN Mendeley Bibliography CSL_BIBLIOGRAPHY </w:instrText>
      </w:r>
      <w:r w:rsidRPr="0023404C">
        <w:fldChar w:fldCharType="separate"/>
      </w:r>
      <w:r w:rsidRPr="0023404C">
        <w:rPr>
          <w:noProof/>
          <w:sz w:val="22"/>
        </w:rPr>
        <w:t xml:space="preserve">1. </w:t>
      </w:r>
      <w:r w:rsidRPr="0023404C">
        <w:rPr>
          <w:noProof/>
          <w:sz w:val="22"/>
        </w:rPr>
        <w:tab/>
        <w:t xml:space="preserve">Avalos JL, Bever KM, Wolberger C (2005) Mechanism of sirtuin inhibition by nicotinamide: altering the NAD(+) cosubstrate specificity of a Sir2 enzyme. Mol Cell 17: 855–868. </w:t>
      </w:r>
    </w:p>
    <w:p w:rsidR="0023404C" w:rsidRPr="0023404C" w:rsidRDefault="0023404C">
      <w:pPr>
        <w:rPr>
          <w:rFonts w:ascii="Times New Roman" w:hAnsi="Times New Roman" w:cs="Times New Roman"/>
        </w:rPr>
      </w:pPr>
      <w:r w:rsidRPr="0023404C">
        <w:rPr>
          <w:rFonts w:ascii="Times New Roman" w:hAnsi="Times New Roman" w:cs="Times New Roman"/>
        </w:rPr>
        <w:fldChar w:fldCharType="end"/>
      </w:r>
    </w:p>
    <w:sectPr w:rsidR="0023404C" w:rsidRPr="002340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12EF4"/>
    <w:multiLevelType w:val="hybridMultilevel"/>
    <w:tmpl w:val="3DD0A6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8B4"/>
    <w:rsid w:val="000108B4"/>
    <w:rsid w:val="0023404C"/>
    <w:rsid w:val="00282887"/>
    <w:rsid w:val="00303D17"/>
    <w:rsid w:val="003E5DB6"/>
    <w:rsid w:val="00526441"/>
    <w:rsid w:val="00645DE5"/>
    <w:rsid w:val="008750F0"/>
    <w:rsid w:val="008A7EDB"/>
    <w:rsid w:val="00A771E6"/>
    <w:rsid w:val="00E42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04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3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04C"/>
    <w:rPr>
      <w:rFonts w:ascii="Tahoma" w:hAnsi="Tahoma" w:cs="Tahoma"/>
      <w:sz w:val="16"/>
      <w:szCs w:val="16"/>
    </w:rPr>
  </w:style>
  <w:style w:type="paragraph" w:styleId="ListParagraph">
    <w:name w:val="List Paragraph"/>
    <w:basedOn w:val="Normal"/>
    <w:uiPriority w:val="34"/>
    <w:qFormat/>
    <w:rsid w:val="00A771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04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3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04C"/>
    <w:rPr>
      <w:rFonts w:ascii="Tahoma" w:hAnsi="Tahoma" w:cs="Tahoma"/>
      <w:sz w:val="16"/>
      <w:szCs w:val="16"/>
    </w:rPr>
  </w:style>
  <w:style w:type="paragraph" w:styleId="ListParagraph">
    <w:name w:val="List Paragraph"/>
    <w:basedOn w:val="Normal"/>
    <w:uiPriority w:val="34"/>
    <w:qFormat/>
    <w:rsid w:val="00A77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1655">
      <w:bodyDiv w:val="1"/>
      <w:marLeft w:val="0"/>
      <w:marRight w:val="0"/>
      <w:marTop w:val="0"/>
      <w:marBottom w:val="0"/>
      <w:divBdr>
        <w:top w:val="none" w:sz="0" w:space="0" w:color="auto"/>
        <w:left w:val="none" w:sz="0" w:space="0" w:color="auto"/>
        <w:bottom w:val="none" w:sz="0" w:space="0" w:color="auto"/>
        <w:right w:val="none" w:sz="0" w:space="0" w:color="auto"/>
      </w:divBdr>
    </w:div>
    <w:div w:id="1057969385">
      <w:bodyDiv w:val="1"/>
      <w:marLeft w:val="0"/>
      <w:marRight w:val="0"/>
      <w:marTop w:val="0"/>
      <w:marBottom w:val="0"/>
      <w:divBdr>
        <w:top w:val="none" w:sz="0" w:space="0" w:color="auto"/>
        <w:left w:val="none" w:sz="0" w:space="0" w:color="auto"/>
        <w:bottom w:val="none" w:sz="0" w:space="0" w:color="auto"/>
        <w:right w:val="none" w:sz="0" w:space="0" w:color="auto"/>
      </w:divBdr>
    </w:div>
    <w:div w:id="120082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E53E7-72CF-4B99-A022-7DE52098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Lin</dc:creator>
  <cp:lastModifiedBy>Ping Lin</cp:lastModifiedBy>
  <cp:revision>6</cp:revision>
  <dcterms:created xsi:type="dcterms:W3CDTF">2014-03-24T19:15:00Z</dcterms:created>
  <dcterms:modified xsi:type="dcterms:W3CDTF">2014-03-25T13:42:00Z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plin@pmc-at.com@www.mendeley.com</vt:lpwstr>
  </property>
  <property fmtid="{D5CDD505-2E9C-101B-9397-08002B2CF9AE}" pid="4" name="Mendeley Citation Style_1">
    <vt:lpwstr>http://www.zotero.org/styles/plos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http://www.zotero.org/styles/plos-computational-biology</vt:lpwstr>
  </property>
  <property fmtid="{D5CDD505-2E9C-101B-9397-08002B2CF9AE}" pid="22" name="Mendeley Recent Style Name 8_1">
    <vt:lpwstr>PLOS Computational Biology</vt:lpwstr>
  </property>
  <property fmtid="{D5CDD505-2E9C-101B-9397-08002B2CF9AE}" pid="23" name="Mendeley Recent Style Id 9_1">
    <vt:lpwstr>http://www.zotero.org/styles/plos</vt:lpwstr>
  </property>
  <property fmtid="{D5CDD505-2E9C-101B-9397-08002B2CF9AE}" pid="24" name="Mendeley Recent Style Name 9_1">
    <vt:lpwstr>Public Library of Science</vt:lpwstr>
  </property>
</Properties>
</file>