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7C" w:rsidRDefault="00D4147C" w:rsidP="000A40EE">
      <w:pPr>
        <w:pStyle w:val="NoSpacing"/>
        <w:jc w:val="center"/>
        <w:rPr>
          <w:b/>
          <w:sz w:val="24"/>
          <w:szCs w:val="24"/>
        </w:rPr>
      </w:pPr>
      <w:r w:rsidRPr="000A40EE">
        <w:rPr>
          <w:b/>
          <w:sz w:val="24"/>
          <w:szCs w:val="24"/>
        </w:rPr>
        <w:t>Comparison between SIRT1 2013 paper and SIRT5 2012 paper</w:t>
      </w:r>
    </w:p>
    <w:p w:rsidR="000A40EE" w:rsidRDefault="000A40EE" w:rsidP="000A40EE">
      <w:pPr>
        <w:pStyle w:val="NoSpacing"/>
        <w:jc w:val="center"/>
        <w:rPr>
          <w:b/>
          <w:sz w:val="24"/>
          <w:szCs w:val="24"/>
        </w:rPr>
      </w:pPr>
    </w:p>
    <w:p w:rsidR="00703766" w:rsidRDefault="00703766" w:rsidP="0070376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The fold </w:t>
      </w:r>
      <w:proofErr w:type="gramStart"/>
      <w:r>
        <w:rPr>
          <w:b/>
          <w:sz w:val="24"/>
          <w:szCs w:val="24"/>
        </w:rPr>
        <w:t>of  SIRT1</w:t>
      </w:r>
      <w:proofErr w:type="gramEnd"/>
      <w:r>
        <w:rPr>
          <w:b/>
          <w:sz w:val="24"/>
          <w:szCs w:val="24"/>
        </w:rPr>
        <w:t xml:space="preserve"> activation by </w:t>
      </w:r>
      <w:proofErr w:type="spellStart"/>
      <w:r>
        <w:rPr>
          <w:b/>
          <w:sz w:val="24"/>
          <w:szCs w:val="24"/>
        </w:rPr>
        <w:t>resveratrol</w:t>
      </w:r>
      <w:proofErr w:type="spellEnd"/>
      <w:r>
        <w:rPr>
          <w:b/>
          <w:sz w:val="24"/>
          <w:szCs w:val="24"/>
        </w:rPr>
        <w:t xml:space="preserve"> was firstly reported on Nature 2003 paper (Dr. Sinclair’s group). Data reported in   </w:t>
      </w:r>
    </w:p>
    <w:p w:rsidR="00703766" w:rsidRPr="000A40EE" w:rsidRDefault="00703766" w:rsidP="0070376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SIRT5 paper was comparable to 2003 Nature paper.</w:t>
      </w:r>
    </w:p>
    <w:tbl>
      <w:tblPr>
        <w:tblW w:w="131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3"/>
        <w:gridCol w:w="1188"/>
        <w:gridCol w:w="2160"/>
        <w:gridCol w:w="2610"/>
        <w:gridCol w:w="1980"/>
        <w:gridCol w:w="3870"/>
      </w:tblGrid>
      <w:tr w:rsidR="00D4147C" w:rsidRPr="00D4147C" w:rsidTr="00703766">
        <w:trPr>
          <w:trHeight w:val="492"/>
        </w:trPr>
        <w:tc>
          <w:tcPr>
            <w:tcW w:w="2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Enzyme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SIRT1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SIRT5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SIRT1</w:t>
            </w:r>
          </w:p>
        </w:tc>
      </w:tr>
      <w:tr w:rsidR="00D4147C" w:rsidRPr="00D4147C" w:rsidTr="00703766">
        <w:trPr>
          <w:trHeight w:val="651"/>
        </w:trPr>
        <w:tc>
          <w:tcPr>
            <w:tcW w:w="2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Author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Dr. Sinclair's group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 xml:space="preserve">Dr. </w:t>
            </w:r>
            <w:proofErr w:type="spellStart"/>
            <w:r w:rsidRPr="00D4147C">
              <w:rPr>
                <w:sz w:val="24"/>
                <w:szCs w:val="24"/>
              </w:rPr>
              <w:t>Steegborn's</w:t>
            </w:r>
            <w:proofErr w:type="spellEnd"/>
            <w:r w:rsidRPr="00D4147C">
              <w:rPr>
                <w:sz w:val="24"/>
                <w:szCs w:val="24"/>
              </w:rPr>
              <w:t xml:space="preserve"> group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Dr. Sinclair's group</w:t>
            </w:r>
          </w:p>
        </w:tc>
      </w:tr>
      <w:tr w:rsidR="00D4147C" w:rsidRPr="00D4147C" w:rsidTr="00703766">
        <w:trPr>
          <w:trHeight w:val="651"/>
        </w:trPr>
        <w:tc>
          <w:tcPr>
            <w:tcW w:w="2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year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2003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2012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2013</w:t>
            </w:r>
          </w:p>
        </w:tc>
      </w:tr>
      <w:tr w:rsidR="00D4147C" w:rsidRPr="00D4147C" w:rsidTr="00703766">
        <w:trPr>
          <w:trHeight w:val="651"/>
        </w:trPr>
        <w:tc>
          <w:tcPr>
            <w:tcW w:w="2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Journal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Nature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PLOS one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Science</w:t>
            </w:r>
          </w:p>
        </w:tc>
      </w:tr>
      <w:tr w:rsidR="00D4147C" w:rsidRPr="00D4147C" w:rsidTr="00703766">
        <w:trPr>
          <w:trHeight w:val="1662"/>
        </w:trPr>
        <w:tc>
          <w:tcPr>
            <w:tcW w:w="13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Methods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Kit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Fluor de Lys</w:t>
            </w:r>
          </w:p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(BIOMOL)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Fluor de Lys</w:t>
            </w:r>
          </w:p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(BIOMOL)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BIOMOL assay</w:t>
            </w:r>
          </w:p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PNC1-OPT assay</w:t>
            </w:r>
          </w:p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PNC1-GDH assay</w:t>
            </w:r>
          </w:p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D4147C">
              <w:rPr>
                <w:sz w:val="24"/>
                <w:szCs w:val="24"/>
              </w:rPr>
              <w:t>OAcADPR</w:t>
            </w:r>
            <w:proofErr w:type="spellEnd"/>
            <w:r w:rsidRPr="00D4147C">
              <w:rPr>
                <w:sz w:val="24"/>
                <w:szCs w:val="24"/>
              </w:rPr>
              <w:t xml:space="preserve"> assay</w:t>
            </w:r>
          </w:p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ITC measurement</w:t>
            </w:r>
          </w:p>
        </w:tc>
      </w:tr>
      <w:tr w:rsidR="00D4147C" w:rsidRPr="00D4147C" w:rsidTr="00703766">
        <w:trPr>
          <w:trHeight w:val="651"/>
        </w:trPr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substrate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Acetylated FdL1</w:t>
            </w:r>
          </w:p>
        </w:tc>
        <w:tc>
          <w:tcPr>
            <w:tcW w:w="45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D4147C">
              <w:rPr>
                <w:sz w:val="24"/>
                <w:szCs w:val="24"/>
              </w:rPr>
              <w:t>succinylated</w:t>
            </w:r>
            <w:proofErr w:type="spellEnd"/>
            <w:r w:rsidRPr="00D4147C">
              <w:rPr>
                <w:sz w:val="24"/>
                <w:szCs w:val="24"/>
              </w:rPr>
              <w:t xml:space="preserve"> FdL1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0A40EE" w:rsidP="000A40E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Depends on assay type</w:t>
            </w:r>
          </w:p>
        </w:tc>
      </w:tr>
      <w:tr w:rsidR="00D4147C" w:rsidRPr="00D4147C" w:rsidTr="00703766">
        <w:trPr>
          <w:trHeight w:val="651"/>
        </w:trPr>
        <w:tc>
          <w:tcPr>
            <w:tcW w:w="13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 xml:space="preserve">Activation by </w:t>
            </w:r>
            <w:proofErr w:type="spellStart"/>
            <w:r w:rsidRPr="00D4147C">
              <w:rPr>
                <w:sz w:val="24"/>
                <w:szCs w:val="24"/>
              </w:rPr>
              <w:t>Resveratrol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2 fold simulation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11uM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 xml:space="preserve">50 </w:t>
            </w:r>
            <w:proofErr w:type="spellStart"/>
            <w:r w:rsidRPr="00D4147C">
              <w:rPr>
                <w:sz w:val="24"/>
                <w:szCs w:val="24"/>
              </w:rPr>
              <w:t>uM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Resveratrol</w:t>
            </w:r>
            <w:proofErr w:type="spellEnd"/>
            <w:r>
              <w:rPr>
                <w:sz w:val="24"/>
                <w:szCs w:val="24"/>
              </w:rPr>
              <w:t xml:space="preserve"> and other STACs</w:t>
            </w:r>
          </w:p>
        </w:tc>
      </w:tr>
      <w:tr w:rsidR="00D4147C" w:rsidRPr="00D4147C" w:rsidTr="00703766">
        <w:trPr>
          <w:trHeight w:val="653"/>
        </w:trPr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8 fold simulation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 xml:space="preserve">100-200 </w:t>
            </w:r>
            <w:proofErr w:type="spellStart"/>
            <w:r w:rsidRPr="00D4147C">
              <w:rPr>
                <w:sz w:val="24"/>
                <w:szCs w:val="24"/>
              </w:rPr>
              <w:t>uM</w:t>
            </w:r>
            <w:proofErr w:type="spellEnd"/>
          </w:p>
        </w:tc>
        <w:tc>
          <w:tcPr>
            <w:tcW w:w="459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 xml:space="preserve">200 </w:t>
            </w:r>
            <w:proofErr w:type="spellStart"/>
            <w:r w:rsidRPr="00D4147C">
              <w:rPr>
                <w:sz w:val="24"/>
                <w:szCs w:val="24"/>
              </w:rPr>
              <w:t>uM</w:t>
            </w:r>
            <w:proofErr w:type="spellEnd"/>
          </w:p>
        </w:tc>
        <w:tc>
          <w:tcPr>
            <w:tcW w:w="38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4147C" w:rsidRPr="000A40EE" w:rsidTr="00703766">
        <w:trPr>
          <w:trHeight w:val="651"/>
        </w:trPr>
        <w:tc>
          <w:tcPr>
            <w:tcW w:w="2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Mechanism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D4147C" w:rsidP="000A40EE">
            <w:pPr>
              <w:pStyle w:val="NoSpacing"/>
              <w:jc w:val="center"/>
              <w:rPr>
                <w:sz w:val="24"/>
                <w:szCs w:val="24"/>
              </w:rPr>
            </w:pPr>
            <w:r w:rsidRPr="00D4147C">
              <w:rPr>
                <w:sz w:val="24"/>
                <w:szCs w:val="24"/>
              </w:rPr>
              <w:t>N/A</w:t>
            </w:r>
          </w:p>
        </w:tc>
        <w:tc>
          <w:tcPr>
            <w:tcW w:w="459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147C" w:rsidRPr="00D4147C" w:rsidRDefault="00703766" w:rsidP="0070376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7C" w:rsidRPr="000A40EE" w:rsidRDefault="000A40EE" w:rsidP="00703766">
            <w:pPr>
              <w:pStyle w:val="NoSpacing"/>
              <w:jc w:val="center"/>
            </w:pPr>
            <w:r>
              <w:rPr>
                <w:rFonts w:ascii="AdvP403A40" w:hAnsi="AdvP403A40" w:cs="AdvP403A40"/>
              </w:rPr>
              <w:t>Figure 2</w:t>
            </w:r>
          </w:p>
        </w:tc>
      </w:tr>
      <w:tr w:rsidR="000A40EE" w:rsidRPr="000A40EE" w:rsidTr="00703766">
        <w:trPr>
          <w:trHeight w:val="651"/>
        </w:trPr>
        <w:tc>
          <w:tcPr>
            <w:tcW w:w="73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A40EE" w:rsidRDefault="00703766" w:rsidP="000A40EE">
            <w:pPr>
              <w:pStyle w:val="NoSpacing"/>
              <w:jc w:val="center"/>
            </w:pPr>
            <w:r>
              <w:object w:dxaOrig="10065" w:dyaOrig="11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4pt;height:352pt" o:ole="">
                  <v:imagedata r:id="rId4" o:title=""/>
                </v:shape>
                <o:OLEObject Type="Embed" ProgID="PBrush" ShapeID="_x0000_i1025" DrawAspect="Content" ObjectID="_1445171575" r:id="rId5"/>
              </w:object>
            </w:r>
          </w:p>
          <w:p w:rsidR="000A40EE" w:rsidRDefault="000A40EE" w:rsidP="000A40EE">
            <w:pPr>
              <w:pStyle w:val="NoSpacing"/>
            </w:pPr>
            <w:r w:rsidRPr="000A40EE">
              <w:rPr>
                <w:b/>
              </w:rPr>
              <w:t>Figure 1.</w:t>
            </w:r>
            <w:r>
              <w:t xml:space="preserve"> Models of assisted </w:t>
            </w:r>
            <w:proofErr w:type="spellStart"/>
            <w:r>
              <w:t>allosteric</w:t>
            </w:r>
            <w:proofErr w:type="spellEnd"/>
            <w:r>
              <w:t xml:space="preserve"> activation of SIRT1.</w:t>
            </w:r>
          </w:p>
          <w:p w:rsidR="000A40EE" w:rsidRPr="00D4147C" w:rsidRDefault="000A40EE" w:rsidP="0070376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0EE">
              <w:rPr>
                <w:rFonts w:cs="Times New Roman"/>
              </w:rPr>
              <w:t>Yellow box indicates hydrophobic residues C-terminal to the</w:t>
            </w:r>
            <w:r w:rsidR="00703766">
              <w:rPr>
                <w:rFonts w:cs="Times New Roman"/>
              </w:rPr>
              <w:t xml:space="preserve"> </w:t>
            </w:r>
            <w:r w:rsidRPr="000A40EE">
              <w:rPr>
                <w:rFonts w:cs="Times New Roman"/>
              </w:rPr>
              <w:t xml:space="preserve">acetylated lysine. The inverted N indicates the conformation of the N-terminus that supports the activated state when STACs are bound to the activation domain, which may be facilitated by interactions with the C-terminus and/or catalytic domain. The red “E” represents E230, whose negative charge may interact with a positively-charged amino acid in SIRT1 to facilitate </w:t>
            </w:r>
            <w:proofErr w:type="spellStart"/>
            <w:r w:rsidRPr="000A40EE">
              <w:rPr>
                <w:rFonts w:cs="Times New Roman"/>
              </w:rPr>
              <w:t>alllosteric</w:t>
            </w:r>
            <w:proofErr w:type="spellEnd"/>
            <w:r w:rsidRPr="000A40EE">
              <w:rPr>
                <w:rFonts w:cs="Times New Roman"/>
              </w:rPr>
              <w:t xml:space="preserve"> activation. E=enzyme; S=substrate; X=STAC;</w:t>
            </w:r>
            <w:r>
              <w:rPr>
                <w:rFonts w:cs="Times New Roman"/>
              </w:rPr>
              <w:t xml:space="preserve"> </w:t>
            </w:r>
            <w:r w:rsidRPr="000A40EE">
              <w:rPr>
                <w:rFonts w:cs="Times New Roman"/>
              </w:rPr>
              <w:t>X</w:t>
            </w:r>
            <w:proofErr w:type="gramStart"/>
            <w:r w:rsidRPr="000A40EE">
              <w:rPr>
                <w:rFonts w:cs="Times New Roman"/>
              </w:rPr>
              <w:t>:E:S</w:t>
            </w:r>
            <w:proofErr w:type="gramEnd"/>
            <w:r w:rsidRPr="000A40EE">
              <w:rPr>
                <w:rFonts w:cs="Times New Roman"/>
              </w:rPr>
              <w:t>=</w:t>
            </w:r>
            <w:proofErr w:type="spellStart"/>
            <w:r w:rsidRPr="000A40EE">
              <w:rPr>
                <w:rFonts w:cs="Times New Roman"/>
              </w:rPr>
              <w:t>activator:enzyme:substrate</w:t>
            </w:r>
            <w:proofErr w:type="spellEnd"/>
            <w:r w:rsidRPr="000A40EE">
              <w:rPr>
                <w:rFonts w:cs="Times New Roman"/>
              </w:rPr>
              <w:t xml:space="preserve"> complex; KX=activator equilibrium constant; KM=</w:t>
            </w:r>
            <w:proofErr w:type="spellStart"/>
            <w:r w:rsidRPr="000A40EE">
              <w:rPr>
                <w:rFonts w:cs="Times New Roman"/>
              </w:rPr>
              <w:t>Michaelis</w:t>
            </w:r>
            <w:proofErr w:type="spellEnd"/>
            <w:r w:rsidRPr="000A40EE">
              <w:rPr>
                <w:rFonts w:cs="Times New Roman"/>
              </w:rPr>
              <w:t xml:space="preserve"> constant; KX=activator equilibrium constant in the presence of a docked</w:t>
            </w:r>
            <w:r>
              <w:rPr>
                <w:rFonts w:cs="Times New Roman"/>
              </w:rPr>
              <w:t xml:space="preserve"> </w:t>
            </w:r>
            <w:r w:rsidRPr="000A40EE">
              <w:rPr>
                <w:rFonts w:cs="Times New Roman"/>
              </w:rPr>
              <w:t>substrate/factor; KF=factor equilibrium constant.</w:t>
            </w:r>
          </w:p>
        </w:tc>
        <w:tc>
          <w:tcPr>
            <w:tcW w:w="5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A40EE" w:rsidRDefault="000A40EE" w:rsidP="00703766">
            <w:pPr>
              <w:pStyle w:val="NoSpacing"/>
              <w:rPr>
                <w:rFonts w:ascii="AdvP403A40" w:hAnsi="AdvP403A40" w:cs="AdvP403A40"/>
              </w:rPr>
            </w:pPr>
            <w:r w:rsidRPr="000A40EE">
              <w:rPr>
                <w:rFonts w:ascii="AdvP403A40" w:hAnsi="AdvP403A40" w:cs="AdvP403A40"/>
              </w:rPr>
              <w:drawing>
                <wp:inline distT="0" distB="0" distL="0" distR="0">
                  <wp:extent cx="3809666" cy="3987800"/>
                  <wp:effectExtent l="19050" t="0" r="334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694" cy="3986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766" w:rsidRDefault="00703766" w:rsidP="00703766">
            <w:pPr>
              <w:pStyle w:val="NoSpacing"/>
              <w:rPr>
                <w:rFonts w:cs="AdvP403A40"/>
                <w:b/>
              </w:rPr>
            </w:pPr>
          </w:p>
          <w:p w:rsidR="000A40EE" w:rsidRPr="00703766" w:rsidRDefault="00703766" w:rsidP="00703766">
            <w:pPr>
              <w:pStyle w:val="NoSpacing"/>
            </w:pPr>
            <w:r w:rsidRPr="00703766">
              <w:rPr>
                <w:rFonts w:cs="AdvP403A40"/>
                <w:b/>
              </w:rPr>
              <w:t xml:space="preserve">Figure 2. </w:t>
            </w:r>
            <w:r w:rsidRPr="00703766">
              <w:rPr>
                <w:rFonts w:cs="AdvP403A40"/>
              </w:rPr>
              <w:t xml:space="preserve">Model for the regulation of </w:t>
            </w:r>
            <w:proofErr w:type="spellStart"/>
            <w:r w:rsidRPr="00703766">
              <w:rPr>
                <w:rFonts w:cs="AdvP403A40"/>
              </w:rPr>
              <w:t>Sirtuins</w:t>
            </w:r>
            <w:proofErr w:type="spellEnd"/>
            <w:r w:rsidRPr="00703766">
              <w:rPr>
                <w:rFonts w:cs="AdvP403A40"/>
              </w:rPr>
              <w:t xml:space="preserve"> by </w:t>
            </w:r>
            <w:proofErr w:type="spellStart"/>
            <w:r w:rsidRPr="00703766">
              <w:rPr>
                <w:rFonts w:cs="AdvP403A40"/>
              </w:rPr>
              <w:t>resveratrol</w:t>
            </w:r>
            <w:proofErr w:type="spellEnd"/>
            <w:r w:rsidRPr="00703766">
              <w:rPr>
                <w:rFonts w:cs="AdvP403A40"/>
              </w:rPr>
              <w:t>-like compounds. After binding of the substrate polypeptide the small molecule attaches to a ‘‘docking patch’’ (DP). It induces ordering of an ‘‘adaptable loop’’ (AL), leading to closure of the peptide exit and stabilization of the enzyme/ substrate complex. Depending on the fit between substrate and small-molecule, the substrate is properly oriented in the active site (AS; e.g. Sirt5/</w:t>
            </w:r>
            <w:r>
              <w:rPr>
                <w:rFonts w:cs="AdvP403A40"/>
              </w:rPr>
              <w:t xml:space="preserve"> </w:t>
            </w:r>
            <w:proofErr w:type="spellStart"/>
            <w:r w:rsidRPr="00703766">
              <w:rPr>
                <w:rFonts w:cs="AdvP403A40"/>
              </w:rPr>
              <w:t>Cytochrome</w:t>
            </w:r>
            <w:proofErr w:type="spellEnd"/>
            <w:r w:rsidRPr="00703766">
              <w:rPr>
                <w:rFonts w:cs="AdvP403A40"/>
              </w:rPr>
              <w:t xml:space="preserve"> c/</w:t>
            </w:r>
            <w:proofErr w:type="spellStart"/>
            <w:r w:rsidRPr="00703766">
              <w:rPr>
                <w:rFonts w:cs="AdvP403A40"/>
              </w:rPr>
              <w:t>resveratrol</w:t>
            </w:r>
            <w:proofErr w:type="spellEnd"/>
            <w:r w:rsidRPr="00703766">
              <w:rPr>
                <w:rFonts w:cs="AdvP403A40"/>
              </w:rPr>
              <w:t xml:space="preserve">) or adopts a non-productive conformation (e.g. Sirt3/GDH/ </w:t>
            </w:r>
            <w:proofErr w:type="spellStart"/>
            <w:r w:rsidRPr="00703766">
              <w:rPr>
                <w:rFonts w:cs="AdvP403A40"/>
              </w:rPr>
              <w:t>resveratrol</w:t>
            </w:r>
            <w:proofErr w:type="spellEnd"/>
            <w:r w:rsidRPr="00703766">
              <w:rPr>
                <w:rFonts w:cs="AdvP403A40"/>
              </w:rPr>
              <w:t xml:space="preserve">), leading to stimulation or inhibition of turnover, respectively. After </w:t>
            </w:r>
            <w:proofErr w:type="spellStart"/>
            <w:r w:rsidRPr="00703766">
              <w:rPr>
                <w:rFonts w:cs="AdvP403A40"/>
              </w:rPr>
              <w:t>deacetylation</w:t>
            </w:r>
            <w:proofErr w:type="spellEnd"/>
            <w:r w:rsidRPr="00703766">
              <w:rPr>
                <w:rFonts w:cs="AdvP403A40"/>
              </w:rPr>
              <w:t>, the activator dissociates, opening the peptide exit for product release.</w:t>
            </w:r>
          </w:p>
        </w:tc>
      </w:tr>
    </w:tbl>
    <w:p w:rsidR="000A40EE" w:rsidRDefault="000A40EE" w:rsidP="000A40EE">
      <w:pPr>
        <w:pStyle w:val="NoSpacing"/>
        <w:jc w:val="center"/>
      </w:pPr>
    </w:p>
    <w:sectPr w:rsidR="000A40EE" w:rsidSect="000A40EE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03A4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4147C"/>
    <w:rsid w:val="000A40EE"/>
    <w:rsid w:val="00703766"/>
    <w:rsid w:val="00D4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0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1</cp:revision>
  <dcterms:created xsi:type="dcterms:W3CDTF">2013-11-05T20:19:00Z</dcterms:created>
  <dcterms:modified xsi:type="dcterms:W3CDTF">2013-11-05T20:46:00Z</dcterms:modified>
</cp:coreProperties>
</file>