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22" w:rsidRDefault="00B15722"/>
    <w:p w:rsidR="00F25917" w:rsidRDefault="00F25917" w:rsidP="00F25917">
      <w:pPr>
        <w:pStyle w:val="ListParagraph"/>
        <w:rPr>
          <w:b/>
          <w:sz w:val="28"/>
          <w:szCs w:val="28"/>
        </w:rPr>
      </w:pPr>
      <w:r w:rsidRPr="00F25917">
        <w:rPr>
          <w:b/>
          <w:sz w:val="28"/>
          <w:szCs w:val="28"/>
        </w:rPr>
        <w:t>Difference between current HPLC (Bec</w:t>
      </w:r>
      <w:r>
        <w:rPr>
          <w:b/>
          <w:sz w:val="28"/>
          <w:szCs w:val="28"/>
        </w:rPr>
        <w:t>k</w:t>
      </w:r>
      <w:r w:rsidRPr="00F25917">
        <w:rPr>
          <w:b/>
          <w:sz w:val="28"/>
          <w:szCs w:val="28"/>
        </w:rPr>
        <w:t xml:space="preserve">man) and Agilent HPLC </w:t>
      </w:r>
    </w:p>
    <w:p w:rsidR="00F25917" w:rsidRPr="003B7349" w:rsidRDefault="00F25917" w:rsidP="00F25917">
      <w:pPr>
        <w:pStyle w:val="ListParagraph"/>
        <w:numPr>
          <w:ilvl w:val="0"/>
          <w:numId w:val="1"/>
        </w:numPr>
        <w:rPr>
          <w:sz w:val="24"/>
          <w:szCs w:val="24"/>
          <w:u w:val="single"/>
        </w:rPr>
      </w:pPr>
      <w:r>
        <w:rPr>
          <w:sz w:val="24"/>
          <w:szCs w:val="24"/>
        </w:rPr>
        <w:t xml:space="preserve">Beckman has a Model 166 UV-vis detector with a </w:t>
      </w:r>
      <w:r w:rsidRPr="006F4D6D">
        <w:rPr>
          <w:sz w:val="24"/>
          <w:szCs w:val="24"/>
        </w:rPr>
        <w:t>dual photodiode sensor</w:t>
      </w:r>
      <w:r>
        <w:rPr>
          <w:sz w:val="24"/>
          <w:szCs w:val="24"/>
        </w:rPr>
        <w:t>, whereas both Agilent models have a photo-diode array detector.</w:t>
      </w:r>
    </w:p>
    <w:p w:rsidR="00F25917" w:rsidRPr="003B7349" w:rsidRDefault="00F25917" w:rsidP="00F25917">
      <w:pPr>
        <w:pStyle w:val="ListParagraph"/>
        <w:rPr>
          <w:sz w:val="24"/>
          <w:szCs w:val="24"/>
          <w:u w:val="single"/>
        </w:rPr>
      </w:pPr>
    </w:p>
    <w:p w:rsidR="00F25917" w:rsidRPr="003B7349" w:rsidRDefault="00F25917" w:rsidP="00F25917">
      <w:pPr>
        <w:pStyle w:val="ListParagraph"/>
        <w:numPr>
          <w:ilvl w:val="0"/>
          <w:numId w:val="1"/>
        </w:numPr>
        <w:rPr>
          <w:sz w:val="24"/>
          <w:szCs w:val="24"/>
          <w:u w:val="single"/>
        </w:rPr>
      </w:pPr>
      <w:r>
        <w:rPr>
          <w:sz w:val="24"/>
          <w:szCs w:val="24"/>
        </w:rPr>
        <w:t>Components of the Beckman solvent delivery system are in-built, whereas the Agilent systems have modular components.</w:t>
      </w:r>
    </w:p>
    <w:p w:rsidR="00F25917" w:rsidRPr="003B7349" w:rsidRDefault="00F25917" w:rsidP="00F25917">
      <w:pPr>
        <w:pStyle w:val="ListParagraph"/>
        <w:rPr>
          <w:sz w:val="24"/>
          <w:szCs w:val="24"/>
          <w:u w:val="single"/>
        </w:rPr>
      </w:pPr>
    </w:p>
    <w:p w:rsidR="00F25917" w:rsidRPr="003B7349" w:rsidRDefault="00F25917" w:rsidP="00F25917">
      <w:pPr>
        <w:pStyle w:val="ListParagraph"/>
        <w:numPr>
          <w:ilvl w:val="0"/>
          <w:numId w:val="1"/>
        </w:numPr>
        <w:rPr>
          <w:sz w:val="24"/>
          <w:szCs w:val="24"/>
          <w:u w:val="single"/>
        </w:rPr>
      </w:pPr>
      <w:r>
        <w:rPr>
          <w:sz w:val="24"/>
          <w:szCs w:val="24"/>
        </w:rPr>
        <w:t xml:space="preserve">The Beckman lacks some essential features such as integrated degassing unit, </w:t>
      </w:r>
      <w:proofErr w:type="spellStart"/>
      <w:r>
        <w:rPr>
          <w:sz w:val="24"/>
          <w:szCs w:val="24"/>
        </w:rPr>
        <w:t>thermostatted</w:t>
      </w:r>
      <w:proofErr w:type="spellEnd"/>
      <w:r>
        <w:rPr>
          <w:sz w:val="24"/>
          <w:szCs w:val="24"/>
        </w:rPr>
        <w:t xml:space="preserve"> column compartment and heat exchangers that are present in the Agilent systems.</w:t>
      </w:r>
    </w:p>
    <w:p w:rsidR="00F25917" w:rsidRPr="003B7349" w:rsidRDefault="00F25917" w:rsidP="00F25917">
      <w:pPr>
        <w:pStyle w:val="ListParagraph"/>
        <w:rPr>
          <w:sz w:val="24"/>
          <w:szCs w:val="24"/>
          <w:u w:val="single"/>
        </w:rPr>
      </w:pPr>
    </w:p>
    <w:p w:rsidR="00F25917" w:rsidRPr="00F25917" w:rsidRDefault="00F25917" w:rsidP="00F25917">
      <w:pPr>
        <w:pStyle w:val="ListParagraph"/>
        <w:numPr>
          <w:ilvl w:val="0"/>
          <w:numId w:val="1"/>
        </w:numPr>
        <w:rPr>
          <w:sz w:val="24"/>
          <w:szCs w:val="24"/>
          <w:u w:val="single"/>
        </w:rPr>
      </w:pPr>
      <w:r>
        <w:rPr>
          <w:sz w:val="24"/>
          <w:szCs w:val="24"/>
        </w:rPr>
        <w:t xml:space="preserve">The 32-Karat software used with the Beckman system has limited data acquisition and analysis capabilities, whereas the </w:t>
      </w:r>
      <w:proofErr w:type="spellStart"/>
      <w:r>
        <w:rPr>
          <w:sz w:val="24"/>
          <w:szCs w:val="24"/>
        </w:rPr>
        <w:t>Chemstation</w:t>
      </w:r>
      <w:proofErr w:type="spellEnd"/>
      <w:r>
        <w:rPr>
          <w:sz w:val="24"/>
          <w:szCs w:val="24"/>
        </w:rPr>
        <w:t xml:space="preserve"> software used with the Agilent systems have advanced data acquisition and analysis features.</w:t>
      </w:r>
    </w:p>
    <w:p w:rsidR="00F25917" w:rsidRPr="00F25917" w:rsidRDefault="00F25917" w:rsidP="00F25917">
      <w:pPr>
        <w:pStyle w:val="ListParagraph"/>
        <w:rPr>
          <w:sz w:val="24"/>
          <w:szCs w:val="24"/>
          <w:u w:val="single"/>
        </w:rPr>
      </w:pPr>
    </w:p>
    <w:p w:rsidR="00F25917" w:rsidRDefault="00F25917" w:rsidP="00F25917">
      <w:pPr>
        <w:rPr>
          <w:b/>
          <w:sz w:val="28"/>
          <w:szCs w:val="28"/>
        </w:rPr>
      </w:pPr>
      <w:r w:rsidRPr="00F25917">
        <w:rPr>
          <w:b/>
          <w:sz w:val="28"/>
          <w:szCs w:val="28"/>
        </w:rPr>
        <w:t>Difference between Agilent and Cambridge Scientific HPLC 1100 (Both refurbished)</w:t>
      </w:r>
    </w:p>
    <w:p w:rsidR="00F25917" w:rsidRDefault="00F25917" w:rsidP="00F25917">
      <w:pPr>
        <w:rPr>
          <w:b/>
          <w:sz w:val="28"/>
          <w:szCs w:val="28"/>
        </w:rPr>
      </w:pPr>
      <w:r>
        <w:rPr>
          <w:b/>
          <w:sz w:val="28"/>
          <w:szCs w:val="28"/>
        </w:rPr>
        <w:t>1: Price-</w:t>
      </w:r>
    </w:p>
    <w:tbl>
      <w:tblPr>
        <w:tblW w:w="0" w:type="auto"/>
        <w:tblCellMar>
          <w:left w:w="0" w:type="dxa"/>
          <w:right w:w="0" w:type="dxa"/>
        </w:tblCellMar>
        <w:tblLook w:val="04A0" w:firstRow="1" w:lastRow="0" w:firstColumn="1" w:lastColumn="0" w:noHBand="0" w:noVBand="1"/>
      </w:tblPr>
      <w:tblGrid>
        <w:gridCol w:w="2538"/>
        <w:gridCol w:w="3150"/>
        <w:gridCol w:w="3060"/>
      </w:tblGrid>
      <w:tr w:rsidR="00F25917" w:rsidTr="00A52450">
        <w:trPr>
          <w:trHeight w:val="644"/>
        </w:trPr>
        <w:tc>
          <w:tcPr>
            <w:tcW w:w="2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Agilent Technologies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Agilent 1260</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$40,712.33</w:t>
            </w:r>
          </w:p>
          <w:p w:rsidR="00F25917" w:rsidRDefault="00F25917">
            <w:pPr>
              <w:rPr>
                <w:rFonts w:ascii="Arial" w:hAnsi="Arial" w:cs="Arial"/>
                <w:sz w:val="24"/>
                <w:szCs w:val="24"/>
              </w:rPr>
            </w:pPr>
            <w:r>
              <w:rPr>
                <w:rFonts w:ascii="Arial" w:hAnsi="Arial" w:cs="Arial"/>
                <w:sz w:val="24"/>
                <w:szCs w:val="24"/>
              </w:rPr>
              <w:t>$38,116.80 (without tax)</w:t>
            </w:r>
          </w:p>
        </w:tc>
      </w:tr>
      <w:tr w:rsidR="00F25917" w:rsidTr="00A52450">
        <w:trPr>
          <w:trHeight w:val="652"/>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Agilent Technologies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Agilent 1100- refurbished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$33,271.01</w:t>
            </w:r>
          </w:p>
          <w:p w:rsidR="00F25917" w:rsidRDefault="00F25917">
            <w:pPr>
              <w:rPr>
                <w:rFonts w:ascii="Arial" w:hAnsi="Arial" w:cs="Arial"/>
                <w:sz w:val="24"/>
                <w:szCs w:val="24"/>
              </w:rPr>
            </w:pPr>
            <w:r>
              <w:rPr>
                <w:rFonts w:ascii="Arial" w:hAnsi="Arial" w:cs="Arial"/>
                <w:sz w:val="24"/>
                <w:szCs w:val="24"/>
              </w:rPr>
              <w:t>$31,094.40 (without tax)</w:t>
            </w:r>
          </w:p>
        </w:tc>
      </w:tr>
      <w:tr w:rsidR="00F25917" w:rsidTr="00A52450">
        <w:trPr>
          <w:trHeight w:val="644"/>
        </w:trPr>
        <w:tc>
          <w:tcPr>
            <w:tcW w:w="25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Cambridge Scientific Products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Agilent 1100- refurbished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F25917" w:rsidRDefault="00F25917">
            <w:pPr>
              <w:rPr>
                <w:rFonts w:ascii="Arial" w:hAnsi="Arial" w:cs="Arial"/>
                <w:sz w:val="24"/>
                <w:szCs w:val="24"/>
              </w:rPr>
            </w:pPr>
            <w:r>
              <w:rPr>
                <w:rFonts w:ascii="Arial" w:hAnsi="Arial" w:cs="Arial"/>
                <w:sz w:val="24"/>
                <w:szCs w:val="24"/>
              </w:rPr>
              <w:t>$17,200.00 (without tax)</w:t>
            </w:r>
          </w:p>
        </w:tc>
      </w:tr>
    </w:tbl>
    <w:p w:rsidR="00F25917" w:rsidRDefault="00F25917" w:rsidP="00F25917">
      <w:pPr>
        <w:rPr>
          <w:b/>
          <w:sz w:val="28"/>
          <w:szCs w:val="28"/>
        </w:rPr>
      </w:pPr>
    </w:p>
    <w:p w:rsidR="00F25917" w:rsidRDefault="00F25917" w:rsidP="00F25917">
      <w:pPr>
        <w:rPr>
          <w:b/>
          <w:sz w:val="28"/>
          <w:szCs w:val="28"/>
        </w:rPr>
      </w:pPr>
    </w:p>
    <w:p w:rsidR="00F25917" w:rsidRDefault="00F25917" w:rsidP="00F25917">
      <w:pPr>
        <w:rPr>
          <w:b/>
          <w:sz w:val="28"/>
          <w:szCs w:val="28"/>
        </w:rPr>
      </w:pPr>
    </w:p>
    <w:p w:rsidR="00F25917" w:rsidRDefault="00F25917" w:rsidP="00F25917">
      <w:pPr>
        <w:rPr>
          <w:b/>
          <w:sz w:val="28"/>
          <w:szCs w:val="28"/>
        </w:rPr>
      </w:pPr>
    </w:p>
    <w:p w:rsidR="00F25917" w:rsidRDefault="00F25917" w:rsidP="00F25917">
      <w:pPr>
        <w:rPr>
          <w:b/>
          <w:sz w:val="28"/>
          <w:szCs w:val="28"/>
        </w:rPr>
      </w:pPr>
    </w:p>
    <w:p w:rsidR="00F25917" w:rsidRDefault="00F25917" w:rsidP="00F25917">
      <w:pPr>
        <w:rPr>
          <w:b/>
          <w:sz w:val="28"/>
          <w:szCs w:val="28"/>
        </w:rPr>
      </w:pPr>
      <w:r>
        <w:rPr>
          <w:b/>
          <w:sz w:val="28"/>
          <w:szCs w:val="28"/>
        </w:rPr>
        <w:lastRenderedPageBreak/>
        <w:t>2: Warranties- (Both refurbished)</w:t>
      </w:r>
    </w:p>
    <w:p w:rsidR="00F25917" w:rsidRDefault="00F25917" w:rsidP="00F25917">
      <w:pPr>
        <w:rPr>
          <w:b/>
          <w:sz w:val="28"/>
          <w:szCs w:val="28"/>
        </w:rPr>
      </w:pPr>
      <w:proofErr w:type="gramStart"/>
      <w:r>
        <w:rPr>
          <w:b/>
          <w:sz w:val="28"/>
          <w:szCs w:val="28"/>
        </w:rPr>
        <w:t>Agilent :</w:t>
      </w:r>
      <w:proofErr w:type="gramEnd"/>
      <w:r>
        <w:rPr>
          <w:b/>
          <w:sz w:val="28"/>
          <w:szCs w:val="28"/>
        </w:rPr>
        <w:t xml:space="preserve"> </w:t>
      </w:r>
    </w:p>
    <w:p w:rsidR="00F25917" w:rsidRDefault="00F25917" w:rsidP="00F25917">
      <w:pPr>
        <w:jc w:val="both"/>
        <w:rPr>
          <w:b/>
          <w:sz w:val="28"/>
          <w:szCs w:val="28"/>
        </w:rPr>
      </w:pPr>
      <w:r>
        <w:t>Since Agilent 1100 has been discontinued by the manufacturer, will parts be available for maintenance? </w:t>
      </w:r>
      <w:r w:rsidR="00A52450">
        <w:t>From Agilent Sales person-</w:t>
      </w:r>
      <w:proofErr w:type="gramStart"/>
      <w:r w:rsidR="00A52450">
        <w:t>“</w:t>
      </w:r>
      <w:r>
        <w:t xml:space="preserve"> </w:t>
      </w:r>
      <w:r>
        <w:rPr>
          <w:color w:val="FF0000"/>
        </w:rPr>
        <w:t>Yes</w:t>
      </w:r>
      <w:proofErr w:type="gramEnd"/>
      <w:r>
        <w:rPr>
          <w:color w:val="FF0000"/>
        </w:rPr>
        <w:t xml:space="preserve">, since the 1100 system has reached its end of guaranteed support date already, existing 1100 new parts are on a best effort basis.  However, for customers purchasing </w:t>
      </w:r>
      <w:proofErr w:type="gramStart"/>
      <w:r>
        <w:rPr>
          <w:color w:val="FF0000"/>
        </w:rPr>
        <w:t>a</w:t>
      </w:r>
      <w:proofErr w:type="gramEnd"/>
      <w:r>
        <w:rPr>
          <w:color w:val="FF0000"/>
        </w:rPr>
        <w:t xml:space="preserve"> 1100 Refurbished system from us, </w:t>
      </w:r>
      <w:r w:rsidRPr="00A52450">
        <w:rPr>
          <w:b/>
          <w:color w:val="FF0000"/>
        </w:rPr>
        <w:t>Agilent is guaranteeing three years of full support</w:t>
      </w:r>
      <w:r>
        <w:rPr>
          <w:color w:val="FF0000"/>
        </w:rPr>
        <w:t xml:space="preserve"> on the system.  This means Agilent will offer service contracts and guaranteed parts support.  After those three years, Agilent will still offer service on the instruments, but new parts will be on a best effort basis.</w:t>
      </w:r>
      <w:r w:rsidR="00A52450">
        <w:rPr>
          <w:color w:val="FF0000"/>
        </w:rPr>
        <w:t>”</w:t>
      </w:r>
    </w:p>
    <w:p w:rsidR="00F25917" w:rsidRPr="00F25917" w:rsidRDefault="00F25917" w:rsidP="00F25917">
      <w:pPr>
        <w:pStyle w:val="ListParagraph"/>
        <w:numPr>
          <w:ilvl w:val="0"/>
          <w:numId w:val="2"/>
        </w:numPr>
        <w:spacing w:after="0" w:line="240" w:lineRule="auto"/>
        <w:rPr>
          <w:sz w:val="24"/>
          <w:szCs w:val="24"/>
        </w:rPr>
      </w:pPr>
      <w:r w:rsidRPr="00F25917">
        <w:rPr>
          <w:sz w:val="24"/>
          <w:szCs w:val="24"/>
        </w:rPr>
        <w:t xml:space="preserve">1 </w:t>
      </w:r>
      <w:proofErr w:type="spellStart"/>
      <w:r w:rsidRPr="00F25917">
        <w:rPr>
          <w:sz w:val="24"/>
          <w:szCs w:val="24"/>
        </w:rPr>
        <w:t>yr</w:t>
      </w:r>
      <w:proofErr w:type="spellEnd"/>
      <w:r w:rsidRPr="00F25917">
        <w:rPr>
          <w:sz w:val="24"/>
          <w:szCs w:val="24"/>
        </w:rPr>
        <w:t xml:space="preserve"> standard warranty</w:t>
      </w:r>
    </w:p>
    <w:p w:rsidR="00F25917" w:rsidRPr="00F25917" w:rsidRDefault="00F25917" w:rsidP="00F25917">
      <w:pPr>
        <w:pStyle w:val="ListParagraph"/>
        <w:numPr>
          <w:ilvl w:val="0"/>
          <w:numId w:val="2"/>
        </w:numPr>
        <w:spacing w:after="0" w:line="240" w:lineRule="auto"/>
        <w:rPr>
          <w:sz w:val="24"/>
          <w:szCs w:val="24"/>
        </w:rPr>
      </w:pPr>
      <w:r w:rsidRPr="00F25917">
        <w:rPr>
          <w:sz w:val="24"/>
          <w:szCs w:val="24"/>
        </w:rPr>
        <w:t xml:space="preserve">3 </w:t>
      </w:r>
      <w:proofErr w:type="spellStart"/>
      <w:r w:rsidRPr="00F25917">
        <w:rPr>
          <w:sz w:val="24"/>
          <w:szCs w:val="24"/>
        </w:rPr>
        <w:t>yr</w:t>
      </w:r>
      <w:proofErr w:type="spellEnd"/>
      <w:r w:rsidRPr="00F25917">
        <w:rPr>
          <w:sz w:val="24"/>
          <w:szCs w:val="24"/>
        </w:rPr>
        <w:t xml:space="preserve"> full support on system: service contracts and guaranteed part support</w:t>
      </w:r>
    </w:p>
    <w:p w:rsidR="00F25917" w:rsidRPr="00F25917" w:rsidRDefault="00F25917" w:rsidP="00F25917">
      <w:pPr>
        <w:pStyle w:val="ListParagraph"/>
        <w:numPr>
          <w:ilvl w:val="0"/>
          <w:numId w:val="2"/>
        </w:numPr>
        <w:spacing w:after="0" w:line="240" w:lineRule="auto"/>
        <w:rPr>
          <w:sz w:val="24"/>
          <w:szCs w:val="24"/>
        </w:rPr>
      </w:pPr>
      <w:r w:rsidRPr="00F25917">
        <w:rPr>
          <w:sz w:val="24"/>
          <w:szCs w:val="24"/>
        </w:rPr>
        <w:t xml:space="preserve">1 </w:t>
      </w:r>
      <w:proofErr w:type="spellStart"/>
      <w:r w:rsidRPr="00F25917">
        <w:rPr>
          <w:sz w:val="24"/>
          <w:szCs w:val="24"/>
        </w:rPr>
        <w:t>yr</w:t>
      </w:r>
      <w:proofErr w:type="spellEnd"/>
      <w:r w:rsidRPr="00F25917">
        <w:rPr>
          <w:sz w:val="24"/>
          <w:szCs w:val="24"/>
        </w:rPr>
        <w:t xml:space="preserve"> phone assistance</w:t>
      </w:r>
    </w:p>
    <w:p w:rsidR="00F25917" w:rsidRPr="00F25917" w:rsidRDefault="00F25917" w:rsidP="00F25917">
      <w:pPr>
        <w:pStyle w:val="ListParagraph"/>
        <w:numPr>
          <w:ilvl w:val="0"/>
          <w:numId w:val="2"/>
        </w:numPr>
        <w:spacing w:after="0" w:line="240" w:lineRule="auto"/>
        <w:rPr>
          <w:sz w:val="24"/>
          <w:szCs w:val="24"/>
        </w:rPr>
      </w:pPr>
      <w:r w:rsidRPr="00F25917">
        <w:rPr>
          <w:sz w:val="24"/>
          <w:szCs w:val="24"/>
        </w:rPr>
        <w:t xml:space="preserve">1 </w:t>
      </w:r>
      <w:proofErr w:type="spellStart"/>
      <w:r w:rsidRPr="00F25917">
        <w:rPr>
          <w:sz w:val="24"/>
          <w:szCs w:val="24"/>
        </w:rPr>
        <w:t>yr</w:t>
      </w:r>
      <w:proofErr w:type="spellEnd"/>
      <w:r w:rsidRPr="00F25917">
        <w:rPr>
          <w:sz w:val="24"/>
          <w:szCs w:val="24"/>
        </w:rPr>
        <w:t xml:space="preserve"> PC repair recovery service</w:t>
      </w:r>
    </w:p>
    <w:p w:rsidR="00F25917" w:rsidRDefault="00F25917" w:rsidP="00F25917">
      <w:pPr>
        <w:rPr>
          <w:b/>
          <w:sz w:val="28"/>
          <w:szCs w:val="28"/>
        </w:rPr>
      </w:pPr>
      <w:r>
        <w:rPr>
          <w:b/>
          <w:sz w:val="28"/>
          <w:szCs w:val="28"/>
        </w:rPr>
        <w:t>Cambridge Scientific</w:t>
      </w:r>
      <w:r>
        <w:rPr>
          <w:b/>
          <w:sz w:val="28"/>
          <w:szCs w:val="28"/>
        </w:rPr>
        <w:t>:</w:t>
      </w:r>
    </w:p>
    <w:p w:rsidR="00F25917" w:rsidRPr="00F25917" w:rsidRDefault="00F25917" w:rsidP="00F25917">
      <w:pPr>
        <w:rPr>
          <w:b/>
          <w:sz w:val="24"/>
          <w:szCs w:val="24"/>
        </w:rPr>
      </w:pPr>
      <w:r w:rsidRPr="00F25917">
        <w:rPr>
          <w:sz w:val="24"/>
          <w:szCs w:val="24"/>
        </w:rPr>
        <w:t>6 months parts and labor warranty</w:t>
      </w:r>
    </w:p>
    <w:p w:rsidR="00F25917" w:rsidRDefault="00A52450" w:rsidP="00F25917">
      <w:pPr>
        <w:rPr>
          <w:b/>
          <w:sz w:val="28"/>
          <w:szCs w:val="28"/>
        </w:rPr>
      </w:pPr>
      <w:r>
        <w:rPr>
          <w:b/>
          <w:sz w:val="28"/>
          <w:szCs w:val="28"/>
        </w:rPr>
        <w:t>3: Price chart-</w:t>
      </w:r>
    </w:p>
    <w:tbl>
      <w:tblPr>
        <w:tblW w:w="0" w:type="auto"/>
        <w:tblCellMar>
          <w:left w:w="0" w:type="dxa"/>
          <w:right w:w="0" w:type="dxa"/>
        </w:tblCellMar>
        <w:tblLook w:val="04A0" w:firstRow="1" w:lastRow="0" w:firstColumn="1" w:lastColumn="0" w:noHBand="0" w:noVBand="1"/>
      </w:tblPr>
      <w:tblGrid>
        <w:gridCol w:w="2718"/>
        <w:gridCol w:w="3150"/>
        <w:gridCol w:w="3060"/>
      </w:tblGrid>
      <w:tr w:rsidR="00A52450" w:rsidTr="00A52450">
        <w:trPr>
          <w:trHeight w:val="701"/>
        </w:trPr>
        <w:tc>
          <w:tcPr>
            <w:tcW w:w="27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2450" w:rsidRPr="00A52450" w:rsidRDefault="00A52450">
            <w:pPr>
              <w:rPr>
                <w:rFonts w:ascii="Arial" w:hAnsi="Arial" w:cs="Arial"/>
                <w:b/>
                <w:sz w:val="24"/>
                <w:szCs w:val="24"/>
              </w:rPr>
            </w:pPr>
            <w:r w:rsidRPr="00A52450">
              <w:rPr>
                <w:rFonts w:ascii="Arial" w:hAnsi="Arial" w:cs="Arial"/>
                <w:b/>
                <w:sz w:val="24"/>
                <w:szCs w:val="24"/>
              </w:rPr>
              <w:t>Agilent Technologies</w:t>
            </w:r>
          </w:p>
        </w:tc>
        <w:tc>
          <w:tcPr>
            <w:tcW w:w="31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450" w:rsidRPr="00A52450" w:rsidRDefault="00A52450">
            <w:pPr>
              <w:rPr>
                <w:rFonts w:ascii="Arial" w:hAnsi="Arial" w:cs="Arial"/>
                <w:b/>
                <w:sz w:val="24"/>
                <w:szCs w:val="24"/>
              </w:rPr>
            </w:pPr>
            <w:r w:rsidRPr="00A52450">
              <w:rPr>
                <w:rFonts w:ascii="Arial" w:hAnsi="Arial" w:cs="Arial"/>
                <w:b/>
                <w:sz w:val="24"/>
                <w:szCs w:val="24"/>
              </w:rPr>
              <w:t>Agilent 1260</w:t>
            </w:r>
            <w:r w:rsidRPr="00A52450">
              <w:rPr>
                <w:rFonts w:ascii="Arial" w:hAnsi="Arial" w:cs="Arial"/>
                <w:b/>
                <w:sz w:val="24"/>
                <w:szCs w:val="24"/>
              </w:rPr>
              <w:t xml:space="preserve"> (New)</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2450" w:rsidRPr="00A52450" w:rsidRDefault="00A52450">
            <w:pPr>
              <w:rPr>
                <w:rFonts w:ascii="Arial" w:hAnsi="Arial" w:cs="Arial"/>
                <w:b/>
                <w:sz w:val="24"/>
                <w:szCs w:val="24"/>
              </w:rPr>
            </w:pPr>
            <w:r w:rsidRPr="00A52450">
              <w:rPr>
                <w:rFonts w:ascii="Arial" w:hAnsi="Arial" w:cs="Arial"/>
                <w:b/>
                <w:sz w:val="24"/>
                <w:szCs w:val="24"/>
              </w:rPr>
              <w:t>$40,712.33</w:t>
            </w:r>
          </w:p>
          <w:p w:rsidR="00A52450" w:rsidRPr="00A52450" w:rsidRDefault="00A52450">
            <w:pPr>
              <w:rPr>
                <w:rFonts w:ascii="Arial" w:hAnsi="Arial" w:cs="Arial"/>
                <w:b/>
                <w:sz w:val="24"/>
                <w:szCs w:val="24"/>
              </w:rPr>
            </w:pPr>
            <w:r w:rsidRPr="00A52450">
              <w:rPr>
                <w:rFonts w:ascii="Arial" w:hAnsi="Arial" w:cs="Arial"/>
                <w:b/>
                <w:sz w:val="24"/>
                <w:szCs w:val="24"/>
              </w:rPr>
              <w:t>$38,116.80 (without tax)</w:t>
            </w:r>
          </w:p>
        </w:tc>
      </w:tr>
      <w:tr w:rsidR="00A52450" w:rsidTr="00A52450">
        <w:trPr>
          <w:trHeight w:val="710"/>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Agilent Technologies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Agilent 1100- refurbished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$33,271.01</w:t>
            </w:r>
          </w:p>
          <w:p w:rsidR="00A52450" w:rsidRDefault="00A52450">
            <w:pPr>
              <w:rPr>
                <w:rFonts w:ascii="Arial" w:hAnsi="Arial" w:cs="Arial"/>
                <w:sz w:val="24"/>
                <w:szCs w:val="24"/>
              </w:rPr>
            </w:pPr>
            <w:r>
              <w:rPr>
                <w:rFonts w:ascii="Arial" w:hAnsi="Arial" w:cs="Arial"/>
                <w:sz w:val="24"/>
                <w:szCs w:val="24"/>
              </w:rPr>
              <w:t>$31,094.40 (without tax)</w:t>
            </w:r>
          </w:p>
        </w:tc>
      </w:tr>
      <w:tr w:rsidR="00A52450" w:rsidTr="00A52450">
        <w:trPr>
          <w:trHeight w:val="701"/>
        </w:trPr>
        <w:tc>
          <w:tcPr>
            <w:tcW w:w="27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Cambridge Scientific Products</w:t>
            </w:r>
          </w:p>
        </w:tc>
        <w:tc>
          <w:tcPr>
            <w:tcW w:w="3150" w:type="dxa"/>
            <w:tcBorders>
              <w:top w:val="nil"/>
              <w:left w:val="nil"/>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Agilent 1100- refurbished</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rsidR="00A52450" w:rsidRDefault="00A52450">
            <w:pPr>
              <w:rPr>
                <w:rFonts w:ascii="Arial" w:hAnsi="Arial" w:cs="Arial"/>
                <w:sz w:val="24"/>
                <w:szCs w:val="24"/>
              </w:rPr>
            </w:pPr>
            <w:r>
              <w:rPr>
                <w:rFonts w:ascii="Arial" w:hAnsi="Arial" w:cs="Arial"/>
                <w:sz w:val="24"/>
                <w:szCs w:val="24"/>
              </w:rPr>
              <w:t>$17,200.00 (without tax)</w:t>
            </w:r>
          </w:p>
        </w:tc>
      </w:tr>
    </w:tbl>
    <w:p w:rsidR="00F25917" w:rsidRPr="00A52450" w:rsidRDefault="00F25917" w:rsidP="00A52450">
      <w:pPr>
        <w:rPr>
          <w:b/>
          <w:sz w:val="28"/>
          <w:szCs w:val="28"/>
        </w:rPr>
      </w:pPr>
    </w:p>
    <w:p w:rsidR="00F25917" w:rsidRDefault="00A52450">
      <w:r>
        <w:t xml:space="preserve">The quotes </w:t>
      </w:r>
      <w:bookmarkStart w:id="0" w:name="_GoBack"/>
      <w:bookmarkEnd w:id="0"/>
    </w:p>
    <w:sectPr w:rsidR="00F25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807E0"/>
    <w:multiLevelType w:val="hybridMultilevel"/>
    <w:tmpl w:val="7FF4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730CD5"/>
    <w:multiLevelType w:val="hybridMultilevel"/>
    <w:tmpl w:val="41106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17"/>
    <w:rsid w:val="00A52450"/>
    <w:rsid w:val="00B15722"/>
    <w:rsid w:val="00F2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1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91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07124">
      <w:bodyDiv w:val="1"/>
      <w:marLeft w:val="0"/>
      <w:marRight w:val="0"/>
      <w:marTop w:val="0"/>
      <w:marBottom w:val="0"/>
      <w:divBdr>
        <w:top w:val="none" w:sz="0" w:space="0" w:color="auto"/>
        <w:left w:val="none" w:sz="0" w:space="0" w:color="auto"/>
        <w:bottom w:val="none" w:sz="0" w:space="0" w:color="auto"/>
        <w:right w:val="none" w:sz="0" w:space="0" w:color="auto"/>
      </w:divBdr>
    </w:div>
    <w:div w:id="613680361">
      <w:bodyDiv w:val="1"/>
      <w:marLeft w:val="0"/>
      <w:marRight w:val="0"/>
      <w:marTop w:val="0"/>
      <w:marBottom w:val="0"/>
      <w:divBdr>
        <w:top w:val="none" w:sz="0" w:space="0" w:color="auto"/>
        <w:left w:val="none" w:sz="0" w:space="0" w:color="auto"/>
        <w:bottom w:val="none" w:sz="0" w:space="0" w:color="auto"/>
        <w:right w:val="none" w:sz="0" w:space="0" w:color="auto"/>
      </w:divBdr>
    </w:div>
    <w:div w:id="14304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Upadhyay</dc:creator>
  <cp:lastModifiedBy>Alok Upadhyay</cp:lastModifiedBy>
  <cp:revision>1</cp:revision>
  <dcterms:created xsi:type="dcterms:W3CDTF">2016-03-28T18:36:00Z</dcterms:created>
  <dcterms:modified xsi:type="dcterms:W3CDTF">2016-03-28T18:51:00Z</dcterms:modified>
</cp:coreProperties>
</file>