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556" w:rsidRPr="00683F9B" w:rsidRDefault="00CC2556" w:rsidP="00CC2556">
      <w:pPr>
        <w:pStyle w:val="NoSpacing"/>
        <w:jc w:val="center"/>
        <w:rPr>
          <w:sz w:val="28"/>
          <w:szCs w:val="28"/>
        </w:rPr>
      </w:pPr>
      <w:r w:rsidRPr="00683F9B">
        <w:rPr>
          <w:sz w:val="28"/>
          <w:szCs w:val="28"/>
        </w:rPr>
        <w:t>Progress Report Week of Nov.</w:t>
      </w:r>
      <w:r w:rsidR="00D61F9A">
        <w:rPr>
          <w:sz w:val="28"/>
          <w:szCs w:val="28"/>
        </w:rPr>
        <w:t xml:space="preserve"> </w:t>
      </w:r>
      <w:r w:rsidRPr="00683F9B">
        <w:rPr>
          <w:sz w:val="28"/>
          <w:szCs w:val="28"/>
        </w:rPr>
        <w:t>4, 2013</w:t>
      </w:r>
    </w:p>
    <w:p w:rsidR="00CC2556" w:rsidRDefault="00CC2556" w:rsidP="00CC2556">
      <w:pPr>
        <w:pStyle w:val="NoSpacing"/>
        <w:jc w:val="center"/>
      </w:pPr>
      <w:r w:rsidRPr="00683F9B">
        <w:t>(PL and XG)</w:t>
      </w:r>
    </w:p>
    <w:p w:rsidR="00D61F9A" w:rsidRPr="00683F9B" w:rsidRDefault="00D61F9A" w:rsidP="00CC2556">
      <w:pPr>
        <w:pStyle w:val="NoSpacing"/>
        <w:jc w:val="center"/>
      </w:pPr>
    </w:p>
    <w:p w:rsidR="00CC2556" w:rsidRPr="00683F9B" w:rsidRDefault="00CC2556" w:rsidP="00CC2556">
      <w:pPr>
        <w:pStyle w:val="NoSpacing"/>
        <w:rPr>
          <w:b/>
          <w:u w:val="single"/>
        </w:rPr>
      </w:pPr>
      <w:r w:rsidRPr="00683F9B">
        <w:rPr>
          <w:b/>
          <w:u w:val="single"/>
        </w:rPr>
        <w:t>Discussions</w:t>
      </w:r>
      <w:r w:rsidR="00CF5190" w:rsidRPr="00683F9B">
        <w:rPr>
          <w:b/>
          <w:u w:val="single"/>
        </w:rPr>
        <w:t xml:space="preserve"> (PL and XG)</w:t>
      </w:r>
    </w:p>
    <w:p w:rsidR="00EA3FF3" w:rsidRDefault="00CC2556" w:rsidP="00EA3FF3">
      <w:pPr>
        <w:pStyle w:val="NoSpacing"/>
        <w:numPr>
          <w:ilvl w:val="0"/>
          <w:numId w:val="3"/>
        </w:numPr>
      </w:pPr>
      <w:r>
        <w:t>To get better understand</w:t>
      </w:r>
      <w:r w:rsidR="00EA3FF3">
        <w:t>ing</w:t>
      </w:r>
      <w:r>
        <w:t xml:space="preserve"> of the activation role of </w:t>
      </w:r>
      <w:proofErr w:type="spellStart"/>
      <w:r w:rsidR="00EA3FF3">
        <w:t>r</w:t>
      </w:r>
      <w:r>
        <w:t>esveratrol</w:t>
      </w:r>
      <w:proofErr w:type="spellEnd"/>
      <w:r w:rsidR="00EA3FF3">
        <w:t xml:space="preserve"> played</w:t>
      </w:r>
      <w:r>
        <w:t xml:space="preserve"> in </w:t>
      </w:r>
      <w:proofErr w:type="spellStart"/>
      <w:r>
        <w:t>Sirtuins</w:t>
      </w:r>
      <w:proofErr w:type="spellEnd"/>
      <w:r>
        <w:t>, we searched the available publications</w:t>
      </w:r>
      <w:r w:rsidR="00EA3FF3">
        <w:t xml:space="preserve">. We found that, up to date, there are two available </w:t>
      </w:r>
      <w:proofErr w:type="spellStart"/>
      <w:r w:rsidR="00EA3FF3">
        <w:t>cocrystal</w:t>
      </w:r>
      <w:proofErr w:type="spellEnd"/>
      <w:r w:rsidR="00EA3FF3">
        <w:t xml:space="preserve"> structures (a. SIRT5/AMC-Peptide-ac/</w:t>
      </w:r>
      <w:proofErr w:type="spellStart"/>
      <w:r w:rsidR="00EA3FF3">
        <w:t>Resveratrol</w:t>
      </w:r>
      <w:proofErr w:type="spellEnd"/>
      <w:r w:rsidR="00EA3FF3">
        <w:t xml:space="preserve"> (Lime Ribbon + Green ball-and-stick) and b. SIRT3/AMC-Peptide-ac/</w:t>
      </w:r>
      <w:proofErr w:type="spellStart"/>
      <w:r w:rsidR="00EA3FF3">
        <w:t>Piceatannol</w:t>
      </w:r>
      <w:proofErr w:type="spellEnd"/>
      <w:r w:rsidR="00EA3FF3">
        <w:t xml:space="preserve">). Interestingly, </w:t>
      </w:r>
      <w:proofErr w:type="spellStart"/>
      <w:r w:rsidR="00EA3FF3">
        <w:t>resveratrol</w:t>
      </w:r>
      <w:proofErr w:type="spellEnd"/>
      <w:r w:rsidR="00EA3FF3">
        <w:t xml:space="preserve"> is an activator for SIRT5 and an inhibitor for SIRT3. </w:t>
      </w:r>
    </w:p>
    <w:p w:rsidR="00EA3FF3" w:rsidRDefault="00EA3FF3" w:rsidP="00EA3FF3">
      <w:pPr>
        <w:pStyle w:val="NoSpacing"/>
        <w:numPr>
          <w:ilvl w:val="0"/>
          <w:numId w:val="3"/>
        </w:numPr>
      </w:pPr>
      <w:r>
        <w:t xml:space="preserve">Structures of </w:t>
      </w:r>
      <w:proofErr w:type="spellStart"/>
      <w:r>
        <w:t>resveratrol</w:t>
      </w:r>
      <w:proofErr w:type="spellEnd"/>
      <w:r>
        <w:t xml:space="preserve"> and </w:t>
      </w:r>
      <w:proofErr w:type="spellStart"/>
      <w:r>
        <w:t>piceatannol</w:t>
      </w:r>
      <w:proofErr w:type="spellEnd"/>
    </w:p>
    <w:p w:rsidR="00EA3FF3" w:rsidRDefault="00EA3FF3" w:rsidP="00EA3FF3">
      <w:pPr>
        <w:pStyle w:val="NoSpacing"/>
        <w:ind w:left="720"/>
      </w:pPr>
    </w:p>
    <w:p w:rsidR="00CF5190" w:rsidRDefault="00CF5190" w:rsidP="00EA3FF3">
      <w:pPr>
        <w:pStyle w:val="NoSpacing"/>
        <w:ind w:left="720"/>
      </w:pPr>
      <w:r>
        <w:t xml:space="preserve">                        </w:t>
      </w:r>
      <w:r>
        <w:rPr>
          <w:noProof/>
        </w:rPr>
        <w:drawing>
          <wp:inline distT="0" distB="0" distL="0" distR="0">
            <wp:extent cx="1797050" cy="10241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733550" cy="943578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4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90" w:rsidRDefault="00CF5190" w:rsidP="00EA3FF3">
      <w:pPr>
        <w:pStyle w:val="NoSpacing"/>
        <w:ind w:left="720"/>
      </w:pPr>
      <w:r>
        <w:t xml:space="preserve">                                             </w:t>
      </w:r>
      <w:proofErr w:type="spellStart"/>
      <w:r>
        <w:t>Resveratrol</w:t>
      </w:r>
      <w:proofErr w:type="spellEnd"/>
      <w:r>
        <w:t xml:space="preserve">                                                 </w:t>
      </w:r>
      <w:proofErr w:type="spellStart"/>
      <w:r>
        <w:t>Piceatannol</w:t>
      </w:r>
      <w:proofErr w:type="spellEnd"/>
    </w:p>
    <w:p w:rsidR="00CF5190" w:rsidRDefault="00CF5190" w:rsidP="00EA3FF3">
      <w:pPr>
        <w:pStyle w:val="NoSpacing"/>
        <w:ind w:left="720"/>
      </w:pPr>
    </w:p>
    <w:p w:rsidR="00984CFB" w:rsidRPr="00984CFB" w:rsidRDefault="004037E3" w:rsidP="00984CFB">
      <w:pPr>
        <w:pStyle w:val="NoSpacing"/>
        <w:numPr>
          <w:ilvl w:val="0"/>
          <w:numId w:val="3"/>
        </w:numPr>
        <w:autoSpaceDE w:val="0"/>
        <w:autoSpaceDN w:val="0"/>
        <w:adjustRightInd w:val="0"/>
        <w:rPr>
          <w:rFonts w:cs="AdvP49811"/>
        </w:rPr>
      </w:pPr>
      <w:r>
        <w:t xml:space="preserve">The </w:t>
      </w:r>
      <w:r w:rsidR="00EA3FF3">
        <w:t>structure alignment of aforementioned co-crystal structures was performed</w:t>
      </w:r>
      <w:r w:rsidR="00CF5190">
        <w:t xml:space="preserve"> (Figure 1, </w:t>
      </w:r>
      <w:proofErr w:type="gramStart"/>
      <w:r w:rsidR="00CF5190">
        <w:t>2 ,</w:t>
      </w:r>
      <w:proofErr w:type="gramEnd"/>
      <w:r w:rsidR="00CF5190">
        <w:t xml:space="preserve"> and 3)</w:t>
      </w:r>
      <w:r w:rsidR="00984CFB">
        <w:t xml:space="preserve">. </w:t>
      </w:r>
    </w:p>
    <w:p w:rsidR="00A8640B" w:rsidRPr="00A8640B" w:rsidRDefault="00984CFB" w:rsidP="00A8640B">
      <w:pPr>
        <w:pStyle w:val="NoSpacing"/>
        <w:numPr>
          <w:ilvl w:val="0"/>
          <w:numId w:val="3"/>
        </w:numPr>
        <w:autoSpaceDE w:val="0"/>
        <w:autoSpaceDN w:val="0"/>
        <w:adjustRightInd w:val="0"/>
      </w:pPr>
      <w:r>
        <w:t xml:space="preserve">The overlay of the two </w:t>
      </w:r>
      <w:r w:rsidRPr="00984CFB">
        <w:rPr>
          <w:rFonts w:cs="AdvP49811"/>
        </w:rPr>
        <w:t xml:space="preserve">complexes shows that both acetylated FdL1 </w:t>
      </w:r>
      <w:proofErr w:type="spellStart"/>
      <w:r w:rsidRPr="00984CFB">
        <w:rPr>
          <w:rFonts w:cs="AdvP49811"/>
        </w:rPr>
        <w:t>lysines</w:t>
      </w:r>
      <w:proofErr w:type="spellEnd"/>
      <w:r w:rsidRPr="00984CFB">
        <w:rPr>
          <w:rFonts w:cs="AdvP49811"/>
        </w:rPr>
        <w:t xml:space="preserve"> are bound in the hydrophobic active site tunnel, but the neighboring </w:t>
      </w:r>
      <w:proofErr w:type="spellStart"/>
      <w:r w:rsidRPr="00984CFB">
        <w:rPr>
          <w:rFonts w:cs="AdvP49811"/>
        </w:rPr>
        <w:t>fluorophore</w:t>
      </w:r>
      <w:proofErr w:type="spellEnd"/>
      <w:r w:rsidRPr="00984CFB">
        <w:rPr>
          <w:rFonts w:cs="AdvP49811"/>
        </w:rPr>
        <w:t xml:space="preserve">/modulator pairs are differently arranged. As a consequence, the entire FdL1-peptide is shifted in the Sirt5/ activator structure relative to the Sirt3/inhibitor complex, positioning the </w:t>
      </w:r>
      <w:proofErr w:type="spellStart"/>
      <w:r w:rsidRPr="00984CFB">
        <w:rPr>
          <w:rFonts w:cs="AdvP49811"/>
        </w:rPr>
        <w:t>acetamide</w:t>
      </w:r>
      <w:proofErr w:type="spellEnd"/>
      <w:r w:rsidRPr="00984CFB">
        <w:rPr>
          <w:rFonts w:cs="AdvP49811"/>
        </w:rPr>
        <w:t xml:space="preserve"> group deeper in the hydrophobic binding tunnel. It is tempting to speculate that the interaction of </w:t>
      </w:r>
      <w:proofErr w:type="spellStart"/>
      <w:r w:rsidRPr="00984CFB">
        <w:rPr>
          <w:rFonts w:cs="AdvP49811"/>
        </w:rPr>
        <w:t>resveratrol</w:t>
      </w:r>
      <w:proofErr w:type="spellEnd"/>
      <w:r w:rsidRPr="00984CFB">
        <w:rPr>
          <w:rFonts w:cs="AdvP49811"/>
        </w:rPr>
        <w:t xml:space="preserve">/ </w:t>
      </w:r>
      <w:proofErr w:type="spellStart"/>
      <w:r w:rsidRPr="00984CFB">
        <w:rPr>
          <w:rFonts w:cs="AdvP49811"/>
        </w:rPr>
        <w:t>piceatannol</w:t>
      </w:r>
      <w:proofErr w:type="spellEnd"/>
      <w:r w:rsidRPr="00984CFB">
        <w:rPr>
          <w:rFonts w:cs="AdvP49811"/>
        </w:rPr>
        <w:t xml:space="preserve"> with the </w:t>
      </w:r>
      <w:proofErr w:type="spellStart"/>
      <w:r w:rsidRPr="00984CFB">
        <w:rPr>
          <w:rFonts w:cs="AdvP49811"/>
        </w:rPr>
        <w:t>coumarin</w:t>
      </w:r>
      <w:proofErr w:type="spellEnd"/>
      <w:r w:rsidRPr="00984CFB">
        <w:rPr>
          <w:rFonts w:cs="AdvP49811"/>
        </w:rPr>
        <w:t xml:space="preserve"> moiety is responsible for these differences, resulting in a productive substrate conformation in Sirt5 but in non-productive substrate binding in Sirt3. </w:t>
      </w:r>
    </w:p>
    <w:p w:rsidR="00CF5190" w:rsidRDefault="00835321" w:rsidP="00A8640B">
      <w:pPr>
        <w:pStyle w:val="NoSpacing"/>
        <w:numPr>
          <w:ilvl w:val="0"/>
          <w:numId w:val="3"/>
        </w:numPr>
        <w:autoSpaceDE w:val="0"/>
        <w:autoSpaceDN w:val="0"/>
        <w:adjustRightInd w:val="0"/>
      </w:pPr>
      <w:r>
        <w:rPr>
          <w:rFonts w:cs="AdvP49811"/>
        </w:rPr>
        <w:t>T</w:t>
      </w:r>
      <w:r w:rsidR="00984CFB" w:rsidRPr="00984CFB">
        <w:rPr>
          <w:rFonts w:cs="AdvP49811"/>
        </w:rPr>
        <w:t xml:space="preserve">he Sirt3 structure shows that the </w:t>
      </w:r>
      <w:proofErr w:type="spellStart"/>
      <w:r w:rsidR="00984CFB" w:rsidRPr="00984CFB">
        <w:rPr>
          <w:rFonts w:cs="AdvP49811"/>
        </w:rPr>
        <w:t>resveratrol</w:t>
      </w:r>
      <w:proofErr w:type="spellEnd"/>
      <w:r w:rsidR="00984CFB" w:rsidRPr="00984CFB">
        <w:rPr>
          <w:rFonts w:cs="AdvP49811"/>
        </w:rPr>
        <w:t xml:space="preserve">-like compound can bind on top of the substrate and directly interact with the C-terminal peptide </w:t>
      </w:r>
      <w:proofErr w:type="spellStart"/>
      <w:r w:rsidR="00984CFB" w:rsidRPr="00984CFB">
        <w:rPr>
          <w:rFonts w:cs="AdvP49811"/>
        </w:rPr>
        <w:t>fluorophore</w:t>
      </w:r>
      <w:proofErr w:type="spellEnd"/>
      <w:r w:rsidR="00984CFB" w:rsidRPr="00984CFB">
        <w:rPr>
          <w:rFonts w:cs="AdvP49811"/>
        </w:rPr>
        <w:t>, apparently influencing the substrate binding mode and thereby inhibiting the subsequent reaction</w:t>
      </w:r>
      <w:r w:rsidR="00984CFB">
        <w:rPr>
          <w:rFonts w:cs="AdvP49811"/>
        </w:rPr>
        <w:t xml:space="preserve"> </w:t>
      </w:r>
      <w:r w:rsidR="00984CFB" w:rsidRPr="00984CFB">
        <w:rPr>
          <w:rFonts w:cs="AdvP49811"/>
        </w:rPr>
        <w:t>step.</w:t>
      </w:r>
    </w:p>
    <w:p w:rsidR="00D12B8F" w:rsidRDefault="003D190A" w:rsidP="00CF5190">
      <w:pPr>
        <w:pStyle w:val="NoSpacing"/>
        <w:numPr>
          <w:ilvl w:val="0"/>
          <w:numId w:val="3"/>
        </w:numPr>
        <w:autoSpaceDE w:val="0"/>
        <w:autoSpaceDN w:val="0"/>
        <w:adjustRightInd w:val="0"/>
      </w:pPr>
      <w:r>
        <w:t>The reported activators (</w:t>
      </w:r>
      <w:proofErr w:type="spellStart"/>
      <w:r>
        <w:t>resveratrol</w:t>
      </w:r>
      <w:proofErr w:type="spellEnd"/>
      <w:r>
        <w:t xml:space="preserve">, STACs) most likely target active peptide binding site. Our current interest of activator design is focused on relief of NAM inhibition. </w:t>
      </w:r>
    </w:p>
    <w:p w:rsidR="00CF5190" w:rsidRDefault="00683F9B" w:rsidP="00CF5190">
      <w:pPr>
        <w:pStyle w:val="NoSpacing"/>
        <w:numPr>
          <w:ilvl w:val="0"/>
          <w:numId w:val="3"/>
        </w:numPr>
        <w:autoSpaceDE w:val="0"/>
        <w:autoSpaceDN w:val="0"/>
        <w:adjustRightInd w:val="0"/>
      </w:pPr>
      <w:r>
        <w:t>The combination of these two seems to bring new blood to this field</w:t>
      </w:r>
      <w:r w:rsidR="00D12B8F">
        <w:t xml:space="preserve"> (by Dr </w:t>
      </w:r>
      <w:proofErr w:type="spellStart"/>
      <w:r w:rsidR="00D12B8F">
        <w:t>Raj_Wiki</w:t>
      </w:r>
      <w:proofErr w:type="spellEnd"/>
      <w:r w:rsidR="00D12B8F">
        <w:t>/</w:t>
      </w:r>
      <w:proofErr w:type="spellStart"/>
      <w:r w:rsidR="00D12B8F">
        <w:t>Sirtuin</w:t>
      </w:r>
      <w:proofErr w:type="spellEnd"/>
      <w:r w:rsidR="00D12B8F">
        <w:t xml:space="preserve"> Project 1/11-2 post)</w:t>
      </w:r>
      <w:r>
        <w:t>.</w:t>
      </w:r>
    </w:p>
    <w:p w:rsidR="00683F9B" w:rsidRDefault="00683F9B" w:rsidP="00DA3A84">
      <w:pPr>
        <w:pStyle w:val="NoSpacing"/>
        <w:autoSpaceDE w:val="0"/>
        <w:autoSpaceDN w:val="0"/>
        <w:adjustRightInd w:val="0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CF5190" w:rsidRDefault="00CF5190" w:rsidP="00CF5190">
      <w:pPr>
        <w:pStyle w:val="NoSpacing"/>
        <w:ind w:left="720"/>
      </w:pPr>
    </w:p>
    <w:p w:rsidR="00B86FD4" w:rsidRDefault="00CF5190" w:rsidP="00984CFB">
      <w:pPr>
        <w:pStyle w:val="NoSpacing"/>
        <w:ind w:left="900" w:hanging="900"/>
      </w:pPr>
      <w:proofErr w:type="gramStart"/>
      <w:r w:rsidRPr="00CF5190">
        <w:rPr>
          <w:b/>
        </w:rPr>
        <w:lastRenderedPageBreak/>
        <w:t>Figure 1</w:t>
      </w:r>
      <w:r>
        <w:t>.</w:t>
      </w:r>
      <w:proofErr w:type="gramEnd"/>
      <w:r>
        <w:t xml:space="preserve"> </w:t>
      </w:r>
      <w:r w:rsidR="00B86FD4">
        <w:t>Structural comparison between SIRT5/AMC-Peptide-ac/</w:t>
      </w:r>
      <w:proofErr w:type="spellStart"/>
      <w:r w:rsidR="00B86FD4">
        <w:t>Resver</w:t>
      </w:r>
      <w:r w:rsidR="00697208">
        <w:t>atrol</w:t>
      </w:r>
      <w:proofErr w:type="spellEnd"/>
      <w:r w:rsidR="00697208">
        <w:t xml:space="preserve"> (Lime Ribbon + Green ball-and-stick) and SIRT3/AMC-Peptide-ac/</w:t>
      </w:r>
      <w:proofErr w:type="spellStart"/>
      <w:proofErr w:type="gramStart"/>
      <w:r w:rsidR="00697208">
        <w:t>Piceatannol</w:t>
      </w:r>
      <w:proofErr w:type="spellEnd"/>
      <w:r w:rsidR="00697208">
        <w:t>(</w:t>
      </w:r>
      <w:proofErr w:type="gramEnd"/>
      <w:r w:rsidR="00697208">
        <w:t>Red Ribbon + White ball-and-stick)</w:t>
      </w:r>
      <w:r w:rsidR="00984CFB">
        <w:t>.</w:t>
      </w:r>
    </w:p>
    <w:p w:rsidR="00984CFB" w:rsidRDefault="00984CFB" w:rsidP="00984CFB">
      <w:pPr>
        <w:pStyle w:val="NoSpacing"/>
        <w:ind w:left="900" w:hanging="900"/>
      </w:pPr>
    </w:p>
    <w:p w:rsidR="00020394" w:rsidRDefault="00020394" w:rsidP="00CC2556">
      <w:pPr>
        <w:pStyle w:val="NoSpacing"/>
      </w:pPr>
      <w:r>
        <w:rPr>
          <w:noProof/>
        </w:rPr>
        <w:drawing>
          <wp:inline distT="0" distB="0" distL="0" distR="0">
            <wp:extent cx="5943600" cy="7511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90" w:rsidRDefault="00CF5190" w:rsidP="00CC2556">
      <w:pPr>
        <w:pStyle w:val="NoSpacing"/>
      </w:pPr>
    </w:p>
    <w:p w:rsidR="00984CFB" w:rsidRDefault="00CF5190" w:rsidP="00984CFB">
      <w:pPr>
        <w:pStyle w:val="NoSpacing"/>
      </w:pPr>
      <w:proofErr w:type="gramStart"/>
      <w:r w:rsidRPr="00D12B8F">
        <w:rPr>
          <w:b/>
        </w:rPr>
        <w:lastRenderedPageBreak/>
        <w:t>Figure 2</w:t>
      </w:r>
      <w:r>
        <w:t>.</w:t>
      </w:r>
      <w:proofErr w:type="gramEnd"/>
      <w:r>
        <w:t xml:space="preserve"> </w:t>
      </w:r>
      <w:r w:rsidR="00984CFB">
        <w:t xml:space="preserve">From above: Rotated by ~30 degree alone Z-axis. </w:t>
      </w:r>
    </w:p>
    <w:p w:rsidR="00CF5190" w:rsidRDefault="00CF5190" w:rsidP="00CC2556">
      <w:pPr>
        <w:pStyle w:val="NoSpacing"/>
      </w:pPr>
    </w:p>
    <w:p w:rsidR="00020394" w:rsidRDefault="00020394" w:rsidP="00CC2556">
      <w:pPr>
        <w:pStyle w:val="NoSpacing"/>
      </w:pPr>
      <w:r>
        <w:rPr>
          <w:noProof/>
        </w:rPr>
        <w:drawing>
          <wp:inline distT="0" distB="0" distL="0" distR="0">
            <wp:extent cx="5943600" cy="74472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08" w:rsidRDefault="00697208" w:rsidP="00CC2556">
      <w:pPr>
        <w:pStyle w:val="NoSpacing"/>
      </w:pPr>
      <w:bookmarkStart w:id="0" w:name="_GoBack"/>
      <w:bookmarkEnd w:id="0"/>
    </w:p>
    <w:p w:rsidR="00A8640B" w:rsidRDefault="00A8640B" w:rsidP="00CC2556">
      <w:pPr>
        <w:pStyle w:val="NoSpacing"/>
      </w:pPr>
    </w:p>
    <w:p w:rsidR="005B6E2A" w:rsidRDefault="005B6E2A" w:rsidP="00CC2556">
      <w:pPr>
        <w:pStyle w:val="NoSpacing"/>
        <w:rPr>
          <w:rFonts w:cs="Arial"/>
          <w:b/>
          <w:color w:val="000000"/>
          <w:u w:val="single"/>
        </w:rPr>
      </w:pPr>
      <w:r>
        <w:rPr>
          <w:rFonts w:cs="Arial"/>
          <w:b/>
          <w:color w:val="000000"/>
          <w:u w:val="single"/>
        </w:rPr>
        <w:lastRenderedPageBreak/>
        <w:t>Protein expression and purification (XG)</w:t>
      </w:r>
    </w:p>
    <w:p w:rsidR="004072A7" w:rsidRDefault="004072A7" w:rsidP="00CC2556">
      <w:pPr>
        <w:pStyle w:val="NoSpacing"/>
        <w:numPr>
          <w:ilvl w:val="0"/>
          <w:numId w:val="5"/>
        </w:numPr>
        <w:rPr>
          <w:rFonts w:cs="Arial"/>
          <w:color w:val="000000"/>
        </w:rPr>
      </w:pPr>
      <w:r>
        <w:rPr>
          <w:rFonts w:cs="Arial"/>
          <w:color w:val="000000"/>
        </w:rPr>
        <w:t>Flow through and elute steps were modified to achieve better yield.</w:t>
      </w:r>
    </w:p>
    <w:p w:rsidR="004072A7" w:rsidRDefault="004072A7" w:rsidP="00CC2556">
      <w:pPr>
        <w:pStyle w:val="NoSpacing"/>
        <w:numPr>
          <w:ilvl w:val="0"/>
          <w:numId w:val="5"/>
        </w:numPr>
        <w:rPr>
          <w:rFonts w:cs="Arial"/>
          <w:color w:val="000000"/>
        </w:rPr>
      </w:pPr>
      <w:r w:rsidRPr="004072A7">
        <w:rPr>
          <w:rFonts w:cs="Arial"/>
          <w:color w:val="000000"/>
        </w:rPr>
        <w:t>Equilibration/wash buffer, 10xGlutathione stock solution, and Elution buffer were prepared. The solutions should be stored at 4</w:t>
      </w:r>
      <w:r w:rsidR="00D12B8F">
        <w:rPr>
          <w:rFonts w:cs="Arial"/>
          <w:color w:val="000000"/>
        </w:rPr>
        <w:t xml:space="preserve"> </w:t>
      </w:r>
      <w:proofErr w:type="spellStart"/>
      <w:r w:rsidRPr="00D12B8F">
        <w:rPr>
          <w:rFonts w:cs="Arial"/>
          <w:color w:val="000000"/>
          <w:vertAlign w:val="superscript"/>
        </w:rPr>
        <w:t>o</w:t>
      </w:r>
      <w:r w:rsidRPr="004072A7">
        <w:rPr>
          <w:rFonts w:cs="Arial"/>
          <w:color w:val="000000"/>
        </w:rPr>
        <w:t>C.</w:t>
      </w:r>
      <w:proofErr w:type="spellEnd"/>
    </w:p>
    <w:p w:rsidR="004072A7" w:rsidRDefault="004072A7" w:rsidP="00CC2556">
      <w:pPr>
        <w:pStyle w:val="NoSpacing"/>
        <w:numPr>
          <w:ilvl w:val="0"/>
          <w:numId w:val="5"/>
        </w:numPr>
        <w:rPr>
          <w:rFonts w:cs="Arial"/>
          <w:color w:val="000000"/>
        </w:rPr>
      </w:pPr>
      <w:r w:rsidRPr="004072A7">
        <w:rPr>
          <w:rFonts w:cs="Arial"/>
          <w:color w:val="000000"/>
        </w:rPr>
        <w:t>The used recombinant glutathione S-</w:t>
      </w:r>
      <w:proofErr w:type="spellStart"/>
      <w:r w:rsidRPr="004072A7">
        <w:rPr>
          <w:rFonts w:cs="Arial"/>
          <w:color w:val="000000"/>
        </w:rPr>
        <w:t>transferase</w:t>
      </w:r>
      <w:proofErr w:type="spellEnd"/>
      <w:r w:rsidRPr="004072A7">
        <w:rPr>
          <w:rFonts w:cs="Arial"/>
          <w:color w:val="000000"/>
        </w:rPr>
        <w:t xml:space="preserve"> (GST) per </w:t>
      </w:r>
      <w:proofErr w:type="spellStart"/>
      <w:r w:rsidRPr="004072A7">
        <w:rPr>
          <w:rFonts w:cs="Arial"/>
          <w:color w:val="000000"/>
        </w:rPr>
        <w:t>milliter</w:t>
      </w:r>
      <w:proofErr w:type="spellEnd"/>
      <w:r w:rsidRPr="004072A7">
        <w:rPr>
          <w:rFonts w:cs="Arial"/>
          <w:color w:val="000000"/>
        </w:rPr>
        <w:t xml:space="preserve"> of settled resin can be regenerated since Glutathione </w:t>
      </w:r>
      <w:proofErr w:type="spellStart"/>
      <w:r w:rsidRPr="004072A7">
        <w:rPr>
          <w:rFonts w:cs="Arial"/>
          <w:color w:val="000000"/>
        </w:rPr>
        <w:t>agarose</w:t>
      </w:r>
      <w:proofErr w:type="spellEnd"/>
      <w:r w:rsidRPr="004072A7">
        <w:rPr>
          <w:rFonts w:cs="Arial"/>
          <w:color w:val="000000"/>
        </w:rPr>
        <w:t xml:space="preserve"> can be used at least five times without affecting protein yield or purity. </w:t>
      </w:r>
    </w:p>
    <w:p w:rsidR="00D12B8F" w:rsidRDefault="00D12B8F" w:rsidP="00CC2556">
      <w:pPr>
        <w:pStyle w:val="NoSpacing"/>
        <w:numPr>
          <w:ilvl w:val="0"/>
          <w:numId w:val="5"/>
        </w:numPr>
        <w:rPr>
          <w:rFonts w:cs="Arial"/>
          <w:color w:val="000000"/>
        </w:rPr>
      </w:pPr>
      <w:r>
        <w:rPr>
          <w:rFonts w:cs="Arial"/>
          <w:color w:val="000000"/>
        </w:rPr>
        <w:t>Float-A-</w:t>
      </w:r>
      <w:proofErr w:type="spellStart"/>
      <w:r>
        <w:rPr>
          <w:rFonts w:cs="Arial"/>
          <w:color w:val="000000"/>
        </w:rPr>
        <w:t>Lyzer</w:t>
      </w:r>
      <w:proofErr w:type="spellEnd"/>
      <w:r>
        <w:rPr>
          <w:rFonts w:cs="Arial"/>
          <w:color w:val="000000"/>
        </w:rPr>
        <w:t xml:space="preserve"> dialysis tube has been ordered for the next step for removing of glutathione.</w:t>
      </w:r>
    </w:p>
    <w:p w:rsidR="004072A7" w:rsidRPr="004072A7" w:rsidRDefault="00D12B8F" w:rsidP="00CC2556">
      <w:pPr>
        <w:pStyle w:val="NoSpacing"/>
        <w:numPr>
          <w:ilvl w:val="0"/>
          <w:numId w:val="5"/>
        </w:numPr>
        <w:rPr>
          <w:rFonts w:cs="Arial"/>
          <w:color w:val="000000"/>
        </w:rPr>
      </w:pPr>
      <w:r>
        <w:rPr>
          <w:rFonts w:cs="Arial"/>
          <w:color w:val="000000"/>
        </w:rPr>
        <w:t xml:space="preserve">GST-tag will be cleaved from purified product (GST-tagged pGEX-6P3-PNCA). </w:t>
      </w:r>
    </w:p>
    <w:p w:rsidR="004072A7" w:rsidRPr="005B6E2A" w:rsidRDefault="00D61F9A" w:rsidP="00CC2556">
      <w:pPr>
        <w:pStyle w:val="NoSpacing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4252384" cy="3383280"/>
            <wp:effectExtent l="19050" t="0" r="0" b="0"/>
            <wp:docPr id="11" name="Picture 10" descr="week of 110413-110813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of 110413-110813_lo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890" cy="34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2A" w:rsidRPr="004072A7" w:rsidRDefault="00D61F9A" w:rsidP="00CC2556">
      <w:pPr>
        <w:pStyle w:val="NoSpacing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4730750" cy="3205892"/>
            <wp:effectExtent l="19050" t="0" r="0" b="0"/>
            <wp:docPr id="10" name="Picture 9" descr="week of 110413-110813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k of 110413-110813_high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105" cy="322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2A7" w:rsidRDefault="004072A7" w:rsidP="00CC2556">
      <w:pPr>
        <w:pStyle w:val="NoSpacing"/>
        <w:rPr>
          <w:rFonts w:cs="Arial"/>
          <w:b/>
          <w:color w:val="000000"/>
          <w:u w:val="single"/>
        </w:rPr>
      </w:pPr>
    </w:p>
    <w:p w:rsidR="004072A7" w:rsidRDefault="00D61F9A" w:rsidP="00CC2556">
      <w:pPr>
        <w:pStyle w:val="NoSpacing"/>
        <w:rPr>
          <w:rFonts w:cs="Arial"/>
          <w:b/>
          <w:color w:val="000000"/>
          <w:u w:val="single"/>
        </w:rPr>
      </w:pPr>
      <w:r>
        <w:rPr>
          <w:rFonts w:cs="Arial"/>
          <w:b/>
          <w:color w:val="000000"/>
          <w:u w:val="single"/>
        </w:rPr>
        <w:t>Computational part (PL)</w:t>
      </w:r>
    </w:p>
    <w:p w:rsidR="00683F9B" w:rsidRDefault="00683F9B" w:rsidP="005B6E2A">
      <w:pPr>
        <w:pStyle w:val="NoSpacing"/>
        <w:rPr>
          <w:b/>
          <w:u w:val="single"/>
        </w:rPr>
      </w:pPr>
    </w:p>
    <w:p w:rsidR="00D61F9A" w:rsidRDefault="00D61F9A" w:rsidP="00D61F9A">
      <w:pPr>
        <w:rPr>
          <w:noProof/>
        </w:rPr>
      </w:pPr>
      <w:r>
        <w:t>* Calculated MM-GBSA values for top poses for selected small molecules (Week2)</w:t>
      </w:r>
    </w:p>
    <w:p w:rsidR="00D61F9A" w:rsidRDefault="00D61F9A" w:rsidP="00D61F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10160</wp:posOffset>
            </wp:positionV>
            <wp:extent cx="1228725" cy="1076325"/>
            <wp:effectExtent l="0" t="0" r="9525" b="9525"/>
            <wp:wrapNone/>
            <wp:docPr id="108544" name="Picture 10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57785</wp:posOffset>
            </wp:positionV>
            <wp:extent cx="857250" cy="904875"/>
            <wp:effectExtent l="0" t="0" r="0" b="9525"/>
            <wp:wrapNone/>
            <wp:docPr id="106527" name="Picture 106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10160</wp:posOffset>
            </wp:positionV>
            <wp:extent cx="885825" cy="952500"/>
            <wp:effectExtent l="0" t="0" r="9525" b="0"/>
            <wp:wrapNone/>
            <wp:docPr id="106526" name="Picture 10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57785</wp:posOffset>
            </wp:positionV>
            <wp:extent cx="847725" cy="790575"/>
            <wp:effectExtent l="0" t="0" r="9525" b="9525"/>
            <wp:wrapNone/>
            <wp:docPr id="106525" name="Picture 10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57785</wp:posOffset>
            </wp:positionV>
            <wp:extent cx="838200" cy="800100"/>
            <wp:effectExtent l="0" t="0" r="0" b="0"/>
            <wp:wrapNone/>
            <wp:docPr id="106524" name="Picture 10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F9A" w:rsidRDefault="00D61F9A" w:rsidP="00D61F9A">
      <w:pPr>
        <w:rPr>
          <w:noProof/>
        </w:rPr>
      </w:pPr>
    </w:p>
    <w:p w:rsidR="00D61F9A" w:rsidRDefault="00D61F9A" w:rsidP="00D61F9A">
      <w:pPr>
        <w:rPr>
          <w:noProof/>
        </w:rPr>
      </w:pPr>
    </w:p>
    <w:p w:rsidR="00D61F9A" w:rsidRDefault="00D61F9A" w:rsidP="00D61F9A">
      <w:pPr>
        <w:rPr>
          <w:noProof/>
        </w:rPr>
      </w:pPr>
    </w:p>
    <w:p w:rsidR="00D61F9A" w:rsidRDefault="00D61F9A" w:rsidP="00D61F9A">
      <w:pPr>
        <w:rPr>
          <w:noProof/>
        </w:rPr>
      </w:pPr>
      <w:r>
        <w:rPr>
          <w:noProof/>
        </w:rPr>
        <w:t>Using the above 5 substructure to search for small molecules with m.w. &lt; 200, 95 unique compounds  were found from hit2lead (ChemBridge), and 195 isomers were constructed. They are docked into both SIRT3 apo-enzyme and SIRT3 with intermediate (pdbID: 4BVG)</w:t>
      </w:r>
    </w:p>
    <w:tbl>
      <w:tblPr>
        <w:tblW w:w="10944" w:type="dxa"/>
        <w:tblInd w:w="-342" w:type="dxa"/>
        <w:tblLook w:val="04A0"/>
      </w:tblPr>
      <w:tblGrid>
        <w:gridCol w:w="6912"/>
        <w:gridCol w:w="2016"/>
        <w:gridCol w:w="2016"/>
      </w:tblGrid>
      <w:tr w:rsidR="00D61F9A" w:rsidRPr="009B598D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9B598D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MM-GBSA (kcal/mol)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9B598D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>SIRT3 (4BVG) with Intermediate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9B598D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B598D">
              <w:rPr>
                <w:rFonts w:ascii="Calibri" w:eastAsia="Times New Roman" w:hAnsi="Calibri" w:cs="Times New Roman"/>
                <w:color w:val="000000"/>
              </w:rPr>
              <w:t xml:space="preserve">SIRT3 (4BVG) as </w:t>
            </w:r>
            <w:proofErr w:type="spellStart"/>
            <w:r w:rsidRPr="009B598D">
              <w:rPr>
                <w:rFonts w:ascii="Calibri" w:eastAsia="Times New Roman" w:hAnsi="Calibri" w:cs="Times New Roman"/>
                <w:color w:val="000000"/>
              </w:rPr>
              <w:t>apo</w:t>
            </w:r>
            <w:proofErr w:type="spellEnd"/>
            <w:r w:rsidRPr="009B598D">
              <w:rPr>
                <w:rFonts w:ascii="Calibri" w:eastAsia="Times New Roman" w:hAnsi="Calibri" w:cs="Times New Roman"/>
                <w:color w:val="000000"/>
              </w:rPr>
              <w:t>-enzyme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N,N,N'-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trimethyl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-N'-(4-methylcyclohexyl)-1,2-ethanediamine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-76.92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-73.60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4-(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bicyclo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[2.2.1]hept-5-en-2-ylmethyl)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morpholine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-76.87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-72.03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1-(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bicyclo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[2.2.1]hept-5-en-2-ylmethyl)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piperazine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-71.45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-68.38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2-(2-azabicyclo[2.2.1]hept-5-en-2-yl)ethanol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-63.96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-58.68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10,12-dioxatetracyclo[7.2.1.1~3,6~.0~2,7~]tridec-4-en-8-one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-58.21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-57.11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N,4,5,5-tetramethyl-2-oxo-2,5-dihydro-3-furancarboxamide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-57.74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-54.69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3,4,4-trimethyl-3b,4,4a,5-tetrahydro-1H-cyclopropa[3,4]cyclopenta[1,2-c]pyrazole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-54.40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-53.36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1',3'-dihydrospiro[cyclohexane-1,2'-imidazo[4,5-b]pyridine]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-53.04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-51.90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4-[2-(2,4-cyclohexadien-1-yl)vinyl]aniline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-52.66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-58.07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1-(2-cyclopenten-1-yl)-4-methoxybenzene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-52.44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-51.95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5-methyl-4,5,6,7-tetrahydro-2,1-benzisoxazol-3-amine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-49.82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-48.18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1-ethylbicyclo[2.2.1]heptan-2-one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-49.80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-49.39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5,6,7,8-tetrahydro-3(2H)-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cinnolinone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-49.66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-48.72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3,5,6,7-tetrahydro-4H-cyclopenta[4,5]thieno[2,3-d]pyrimidin-4-one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-49.34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-44.36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8-hydroxy-2,4-dimethyl-7H-chromen-7-one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-47.67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-50.00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2-(1-aminoethylidene)-5,5-dimethyl-1,3-cyclohexanedione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-47.58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-50.36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1-ethylbicyclo[2.2.1]heptan-2-one 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oxime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-47.39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-44.01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3-(4,4-dimethyl-2,6-dioxocyclohexyl)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propanenitrile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-47.26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-46.89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3-pentyl-4,5,6,7-tetrahydro-2H-indazole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-47.19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-57.32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7-chloro-2,1,3-benzothiadiazol-4-amine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-46.45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-50.19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4-(methoxyimino)-3,6,6-trimethylbicyclo[3.1.0]hex-2-ene-2-carbonitrile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-46.42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-46.94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N'-2,1,3-benzoxadiazol-5-yl-N,N-dimethylimidoformamide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-46.37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-45.92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lastRenderedPageBreak/>
              <w:t>N-2,1,3-benzothiadiazol-4-ylacetamide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-46.12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-46.15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7-methyl-8H-imidazo[4,5-e][2,1,3]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benzothiadiazole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-45.94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-48.57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5-chloro-2,1,3-benzoxadiazole 1-oxide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-45.91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-45.01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7,8-dihydro-6H-cyclopenta[e][1,2,4]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triazolo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[1,5-a]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pyrimidine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-45.84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-45.84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5,5-dimethyl-4-phenyl-2(5H)-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furanone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-45.44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-50.21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4-(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dichloromethyl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)-4-methyl-2,5-cyclohexadien-1-one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-44.87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-52.00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1,4,5,6-tetrahydrocyclopenta[c]pyrazole-3-carbohydrazide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-44.73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-43.71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2-[3-(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dimethylamino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)-2-propen-1-ylidene]-1,3-cyclohexanedione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-44.55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-58.40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4-(hydroxyimino)-3,6,6-trimethylbicyclo[3.1.0]hex-2-ene-2-carbonitrile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-44.21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-50.18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6-methylfuro[3,4-c]pyridine-3,4(1H,5H)-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dione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-44.11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-44.43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2-methylbenzo-1,4-quinone 1-(O-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acetyloxime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)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-44.07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-46.99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5-methyl-2,1,3-benzothiadiazol-4-amine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-43.98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-44.95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2,2-dimethyl-2H-benzimidazol-4-amine 1-oxide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-43.79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-45.80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5-methyl-1,4-dihydrocyclopenta[b]indol-3(2H)-one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-43.73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-42.45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7-methyl-1,2,3,4-tetrahydrocyclopenta[b]indol-3-ol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-43.59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-49.87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7-methyl-1,2,3,4-tetrahydrocyclopenta[b]indole-3-carboxamide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-43.58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-45.12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4-chloro-2,1,3-benzoxadiazole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-43.29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-40.05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1,3-dimethyl-6,7-dihydro-2-benzothiophen-4(5H)-one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-43.26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-48.98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2,4-dimethyl-7H-chromen-7-one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-42.51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-48.71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5,5-dimethyl-2-[(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methylamino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methylene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]-1,3-cyclohexanedione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-42.35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-48.57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4,5,6,7-tetrahydro-2H-indazol-3-ol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-42.23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-39.41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4-(2-cyclopenten-1-yl)phenol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-42.11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-47.14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N-(3,3-dimethyl-5-oxocyclohexylidene)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glycine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-41.76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-50.93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6,7-dihydro[1,4]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dioxino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[2,3-f][2,1,3]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benzothiadiazole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-41.51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-50.67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4,5,6,7-tetrahydro-2H-indazole-3-carboxamide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-41.45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-48.74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N-methyl-4-nitro-2,1,3-benzoxadiazol-5-amine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-41.40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-50.01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2-aminocyclopent-1-ene-1-carbonitrile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-41.38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-39.74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2,1,3-benzothiadiazole-4,5-diamine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-41.04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-40.41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2,2-dimethyl-2,5,6,7-tetrahydro-4H-benzimidazol-4-one 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oxime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 1-oxide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-40.92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-41.58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1-methyl-1,4,5,6-tetrahydrocyclopenta[c]pyrazol-3-amine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-40.87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-39.15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6,7-dihydro[1,4]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dioxino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[2,3-f][2,1,3]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benzoxadiazole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 1-oxide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-40.72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-47.75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2,5-dimethyl-7,8-dihydro-6H-cyclopenta[e]pyrazolo[1,5-a]pyrimidine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-39.81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-47.25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4-amino-6,6-dimethyl-6,7-dihydrocyclopenta[e][1,3]thiazin-2(5H)-one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-39.15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-55.90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7-methyl-1,2,3,4-tetrahydrocyclopenta[b]indole-3-carbonitrile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-38.76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-44.18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5,5-dimethyl-2-nitro-1,3-cyclohexanedione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-37.19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-39.80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6,7-dihydro-2,1,3-benzoxadiazol-4(5H)-one O-2-propyn-1-yloxime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-37.08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-48.95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2-methyl-7,8-dihydro-6H-cyclopenta[e][1,2,4]triazolo[1,5-a]pyrimidine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-37.07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-51.00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N-2,1,3-benzoxadiazol-4-ylacetamide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-36.80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-41.26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lastRenderedPageBreak/>
              <w:t>N,N-dimethyl-2,1,3-benzoxadiazole-4,7-diamine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-36.42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-36.34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1-methyl-10-oxa-4-azatricyclo[5.2.1.0~2,6~]dec-8-ene-3,5-dione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-36.41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-38.42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5-nitro-2,1,3-benzoxadiazol-4-amine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-35.95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-34.97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5,6-difluoro-2,1,3-benzoxadiazole 1-oxide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-35.53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-38.92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6,7-dihydro-2,1,3-benzoxadiazol-4(5H)-one 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hydrazone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 1-oxide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-35.29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-38.70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2-methyl-2H-indazol-6-amine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-34.72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-40.04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2,1,3-benzoxadiazol-4-ylformamide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-34.55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-37.63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6,6-dimethyl-2-methylenebicyclo[3.1.1]heptan-3-one 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oxime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-34.47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-40.56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7-methylfuro[3,2-e][2,1,3]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benzoxadiazole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-34.01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-42.21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1-(hydroxymethyl)-10-oxa-4-azatricyclo[5.2.1.0~2,6~]dec-8-ene-3,5-dione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-33.78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-35.14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1,7,7-trimethylbicyclo[2.2.1]heptan-2-one 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oxime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-33.70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-23.10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2-(1-amino-2,2,2-trifluoroethylidene)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cyclohexanone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-33.40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-32.93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7-methyl-1,4-dihydrocyclopenta[b]indol-3(2H)-one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-32.85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-37.73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10-oxa-4-azatricyclo[5.2.1.0~2,6~]dec-8-ene-3,5-dione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-32.57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-34.43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6,7-dimethyl-6H-[1,2,5]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oxadiazolo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[3,4-e]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indole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-30.79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-48.20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N-[(4-methylcyclohexyl)carbonyl]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glycine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-29.36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-50.77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1,7-dimethyl-10-oxa-4-azatricyclo[5.2.1.0~2,6~]dec-8-ene-3,5-dione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-28.13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-32.43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2-[(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dimethylamino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methylene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]-5,5-dimethyl-1,3-cyclohexanedione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-26.98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-44.83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1-bicyclo[2.2.1]hept-5-en-2-yl-1H-tetrazole-5-thiol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-24.18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-36.52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5-phenyl-1,3-cyclohexanedione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-24.08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-39.05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2-methyl-4,5,6,7-tetrahydro-8H-cyclopenta[d][1,2,4]triazolo[1,5-a]pyrimidin-8-one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-23.21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-53.35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[1,2,3]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triazolo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[4,5-f][1,2,3]benzotriazol-2(5H)-amine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-21.07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-36.97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3-(4,5,6,7-tetrahydro-2H-indazol-3-yl)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propanoic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 xml:space="preserve"> acid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-19.73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-54.54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2-methyl-4,5,6,7-tetrahydro-2H-indazole-3-carboxylic acid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-16.52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-31.66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7,9,10,12-tetraazatricyclo[4.3.3.0~1,6~]dodecane-8,11-dione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-16.18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-27.73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2-oxo-2,5,6,7-tetrahydro-1H-cyclopenta[b]pyridine-3-carboxylic acid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-16.08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-34.18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5-methyl-4,5,6,7-tetrahydro-2H-indazole-3-carboxylic acid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-13.92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-30.77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7,7-dimethyl-2,3-dioxobicyclo[2.2.1]heptane-1-carboxylic acid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-13.69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-16.03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4,5,6,7-tetrahydro-8H-cyclopenta[d][1,2,4]triazolo[1,5-a]pyrimidin-8-one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-9.45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-28.68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2-tert-butyl-3-hydroxy-5-methylbenzo-1,4-quinone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-5.34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-49.49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6,7,8,9-tetrahydro[1,2,4]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triazolo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[4,3-b]cinnolin-10-ol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-3.96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-26.58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2-amino-4,5,6,7-tetrahydro-8H-cyclopenta[d][1,2,4]triazolo[1,5-a]pyrimidin-8-one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15.14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-30.03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[1,2,3]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triazolo</w:t>
            </w:r>
            <w:proofErr w:type="spellEnd"/>
            <w:r w:rsidRPr="00256201">
              <w:rPr>
                <w:rFonts w:ascii="Calibri" w:eastAsia="Times New Roman" w:hAnsi="Calibri" w:cs="Times New Roman"/>
                <w:color w:val="000000"/>
              </w:rPr>
              <w:t>[4,5-f][1,2,3]benzotriazole-4,8(1H,5H)-</w:t>
            </w:r>
            <w:proofErr w:type="spellStart"/>
            <w:r w:rsidRPr="00256201">
              <w:rPr>
                <w:rFonts w:ascii="Calibri" w:eastAsia="Times New Roman" w:hAnsi="Calibri" w:cs="Times New Roman"/>
                <w:color w:val="000000"/>
              </w:rPr>
              <w:t>dione</w:t>
            </w:r>
            <w:proofErr w:type="spellEnd"/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17.13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-15.19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2H-1,2,3-benzotriazol-2-ylacetic acid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-45.92</w:t>
            </w:r>
          </w:p>
        </w:tc>
      </w:tr>
      <w:tr w:rsidR="00D61F9A" w:rsidRPr="00256201" w:rsidTr="00805656">
        <w:trPr>
          <w:trHeight w:val="315"/>
        </w:trPr>
        <w:tc>
          <w:tcPr>
            <w:tcW w:w="69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N'-(3-cyano-5,6-dihydro-4H-cyclopenta[b]thien-2-yl)imidoformamide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2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1F9A" w:rsidRPr="00256201" w:rsidRDefault="00D61F9A" w:rsidP="008056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56201">
              <w:rPr>
                <w:rFonts w:ascii="Calibri" w:eastAsia="Times New Roman" w:hAnsi="Calibri" w:cs="Times New Roman"/>
                <w:color w:val="000000"/>
              </w:rPr>
              <w:t>-48.71</w:t>
            </w:r>
          </w:p>
        </w:tc>
      </w:tr>
      <w:tr w:rsidR="00D61F9A" w:rsidRPr="009B598D" w:rsidTr="00805656">
        <w:trPr>
          <w:trHeight w:val="315"/>
        </w:trPr>
        <w:tc>
          <w:tcPr>
            <w:tcW w:w="1094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D61F9A" w:rsidRPr="009B598D" w:rsidRDefault="00D61F9A" w:rsidP="008056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D61F9A" w:rsidRDefault="00D61F9A" w:rsidP="00D61F9A">
      <w:r>
        <w:rPr>
          <w:rFonts w:ascii="Calibri" w:eastAsia="Times New Roman" w:hAnsi="Calibri" w:cs="Times New Roman"/>
          <w:color w:val="000000"/>
        </w:rPr>
        <w:t xml:space="preserve">*** Note: without intermediate, </w:t>
      </w:r>
      <w:proofErr w:type="spellStart"/>
      <w:r>
        <w:rPr>
          <w:rFonts w:ascii="Calibri" w:eastAsia="Times New Roman" w:hAnsi="Calibri" w:cs="Times New Roman"/>
          <w:color w:val="000000"/>
        </w:rPr>
        <w:t>ligands</w:t>
      </w:r>
      <w:proofErr w:type="spellEnd"/>
      <w:r>
        <w:rPr>
          <w:rFonts w:ascii="Calibri" w:eastAsia="Times New Roman" w:hAnsi="Calibri" w:cs="Times New Roman"/>
          <w:color w:val="000000"/>
        </w:rPr>
        <w:t xml:space="preserve"> don’t always bound to C-pockets</w:t>
      </w:r>
      <w:r w:rsidRPr="009B598D">
        <w:rPr>
          <w:rFonts w:ascii="Calibri" w:eastAsia="Times New Roman" w:hAnsi="Calibri" w:cs="Times New Roman"/>
          <w:color w:val="000000"/>
        </w:rPr>
        <w:t> </w:t>
      </w:r>
    </w:p>
    <w:p w:rsidR="00D61F9A" w:rsidRDefault="00D61F9A" w:rsidP="00D61F9A">
      <w:r>
        <w:lastRenderedPageBreak/>
        <w:t xml:space="preserve">*** Note 2: Only </w:t>
      </w:r>
      <w:proofErr w:type="spellStart"/>
      <w:r>
        <w:t>deprotonated</w:t>
      </w:r>
      <w:proofErr w:type="spellEnd"/>
      <w:r>
        <w:t xml:space="preserve"> form of acids were considered in the above table, the acids in neutral (</w:t>
      </w:r>
      <w:proofErr w:type="spellStart"/>
      <w:r>
        <w:t>protonated</w:t>
      </w:r>
      <w:proofErr w:type="spellEnd"/>
      <w:r>
        <w:t>) form were studied separately, only one isomer is selected for each compound.</w:t>
      </w:r>
    </w:p>
    <w:p w:rsidR="00D61F9A" w:rsidRDefault="00D61F9A" w:rsidP="00D61F9A">
      <w:r>
        <w:t>The top 15 ranked compound (docked to SIRT3 with intermediate) structures are list below.</w:t>
      </w:r>
    </w:p>
    <w:p w:rsidR="00D61F9A" w:rsidRDefault="00D61F9A" w:rsidP="00D61F9A">
      <w:r>
        <w:t>1:</w:t>
      </w:r>
      <w:r>
        <w:rPr>
          <w:noProof/>
        </w:rPr>
        <w:drawing>
          <wp:inline distT="0" distB="0" distL="0" distR="0">
            <wp:extent cx="2028825" cy="118260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2:</w:t>
      </w:r>
      <w:r>
        <w:rPr>
          <w:noProof/>
        </w:rPr>
        <w:drawing>
          <wp:inline distT="0" distB="0" distL="0" distR="0">
            <wp:extent cx="1350029" cy="1743075"/>
            <wp:effectExtent l="0" t="0" r="2540" b="0"/>
            <wp:docPr id="108545" name="Picture 10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3665" cy="1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3: </w:t>
      </w:r>
      <w:r>
        <w:rPr>
          <w:noProof/>
        </w:rPr>
        <w:drawing>
          <wp:inline distT="0" distB="0" distL="0" distR="0">
            <wp:extent cx="1190625" cy="1678674"/>
            <wp:effectExtent l="0" t="0" r="0" b="0"/>
            <wp:docPr id="108552" name="Picture 10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9A" w:rsidRDefault="00D61F9A" w:rsidP="00D61F9A">
      <w:pPr>
        <w:rPr>
          <w:noProof/>
        </w:rPr>
      </w:pPr>
      <w:r>
        <w:t>4:</w:t>
      </w:r>
      <w:r>
        <w:rPr>
          <w:noProof/>
        </w:rPr>
        <w:drawing>
          <wp:inline distT="0" distB="0" distL="0" distR="0">
            <wp:extent cx="1778000" cy="1028700"/>
            <wp:effectExtent l="0" t="0" r="0" b="0"/>
            <wp:docPr id="108553" name="Picture 10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5:</w:t>
      </w:r>
      <w:r>
        <w:rPr>
          <w:noProof/>
        </w:rPr>
        <w:drawing>
          <wp:inline distT="0" distB="0" distL="0" distR="0">
            <wp:extent cx="1650230" cy="1276350"/>
            <wp:effectExtent l="0" t="0" r="7620" b="0"/>
            <wp:docPr id="108554" name="Picture 108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02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6: </w:t>
      </w:r>
      <w:r>
        <w:rPr>
          <w:noProof/>
        </w:rPr>
        <w:drawing>
          <wp:inline distT="0" distB="0" distL="0" distR="0">
            <wp:extent cx="1792587" cy="1257300"/>
            <wp:effectExtent l="0" t="0" r="0" b="0"/>
            <wp:docPr id="108555" name="Picture 10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258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9A" w:rsidRDefault="00D61F9A" w:rsidP="00D61F9A">
      <w:pPr>
        <w:rPr>
          <w:noProof/>
        </w:rPr>
      </w:pPr>
      <w:r>
        <w:rPr>
          <w:noProof/>
        </w:rPr>
        <w:t xml:space="preserve">7: </w:t>
      </w:r>
      <w:r>
        <w:rPr>
          <w:noProof/>
        </w:rPr>
        <w:drawing>
          <wp:inline distT="0" distB="0" distL="0" distR="0">
            <wp:extent cx="1743173" cy="1209675"/>
            <wp:effectExtent l="0" t="0" r="9525" b="0"/>
            <wp:docPr id="108556" name="Picture 108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4053" cy="12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8: </w:t>
      </w:r>
      <w:r>
        <w:rPr>
          <w:noProof/>
        </w:rPr>
        <w:drawing>
          <wp:inline distT="0" distB="0" distL="0" distR="0">
            <wp:extent cx="1674719" cy="933450"/>
            <wp:effectExtent l="0" t="0" r="1905" b="0"/>
            <wp:docPr id="108557" name="Picture 10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471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9: </w:t>
      </w:r>
      <w:r>
        <w:rPr>
          <w:noProof/>
        </w:rPr>
        <w:drawing>
          <wp:inline distT="0" distB="0" distL="0" distR="0">
            <wp:extent cx="1981200" cy="1084707"/>
            <wp:effectExtent l="0" t="0" r="0" b="1270"/>
            <wp:docPr id="108558" name="Picture 108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2702" cy="108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9A" w:rsidRDefault="00D61F9A" w:rsidP="00D61F9A">
      <w:pPr>
        <w:rPr>
          <w:noProof/>
        </w:rPr>
      </w:pPr>
      <w:r>
        <w:rPr>
          <w:noProof/>
        </w:rPr>
        <w:t xml:space="preserve">10: </w:t>
      </w:r>
      <w:r>
        <w:rPr>
          <w:noProof/>
        </w:rPr>
        <w:drawing>
          <wp:inline distT="0" distB="0" distL="0" distR="0">
            <wp:extent cx="1603375" cy="962025"/>
            <wp:effectExtent l="0" t="0" r="0" b="9525"/>
            <wp:docPr id="108559" name="Picture 10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11: </w:t>
      </w:r>
      <w:r>
        <w:rPr>
          <w:noProof/>
        </w:rPr>
        <w:drawing>
          <wp:inline distT="0" distB="0" distL="0" distR="0">
            <wp:extent cx="1409023" cy="1019175"/>
            <wp:effectExtent l="0" t="0" r="1270" b="0"/>
            <wp:docPr id="108560" name="Picture 10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902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12: </w:t>
      </w:r>
      <w:r>
        <w:rPr>
          <w:noProof/>
        </w:rPr>
        <w:drawing>
          <wp:inline distT="0" distB="0" distL="0" distR="0">
            <wp:extent cx="1081204" cy="1238250"/>
            <wp:effectExtent l="0" t="0" r="5080" b="0"/>
            <wp:docPr id="108561" name="Picture 10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120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9A" w:rsidRDefault="00D61F9A" w:rsidP="00D61F9A">
      <w:r>
        <w:rPr>
          <w:noProof/>
        </w:rPr>
        <w:lastRenderedPageBreak/>
        <w:t xml:space="preserve">13: </w:t>
      </w:r>
      <w:r>
        <w:rPr>
          <w:noProof/>
        </w:rPr>
        <w:drawing>
          <wp:inline distT="0" distB="0" distL="0" distR="0">
            <wp:extent cx="1371406" cy="790575"/>
            <wp:effectExtent l="0" t="0" r="635" b="0"/>
            <wp:docPr id="108562" name="Picture 10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140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14: </w:t>
      </w:r>
      <w:r>
        <w:rPr>
          <w:noProof/>
        </w:rPr>
        <w:drawing>
          <wp:inline distT="0" distB="0" distL="0" distR="0">
            <wp:extent cx="1555296" cy="1209675"/>
            <wp:effectExtent l="0" t="0" r="6985" b="0"/>
            <wp:docPr id="108563" name="Picture 10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529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15: </w:t>
      </w:r>
      <w:r>
        <w:rPr>
          <w:noProof/>
        </w:rPr>
        <w:drawing>
          <wp:inline distT="0" distB="0" distL="0" distR="0">
            <wp:extent cx="1457325" cy="1213573"/>
            <wp:effectExtent l="0" t="0" r="0" b="5715"/>
            <wp:docPr id="108564" name="Picture 10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61F9A" w:rsidRDefault="00D61F9A" w:rsidP="00D61F9A"/>
    <w:p w:rsidR="00D61F9A" w:rsidRDefault="00D61F9A" w:rsidP="00D61F9A">
      <w:r>
        <w:t>* More MD benchmarking was done. (NAMD, SIRT3 with NAD+ and acetylated peptide substrate (4FVT) in explicit water, total 45368 atoms, 2fs time step, PME)</w:t>
      </w:r>
    </w:p>
    <w:p w:rsidR="00D61F9A" w:rsidRDefault="00D61F9A" w:rsidP="00D61F9A">
      <w:r>
        <w:t xml:space="preserve">Using all 16 cores, 2ns obtained in 24 hours. More simulations are underway to estimate the length of simulation required for equilibration. </w:t>
      </w:r>
    </w:p>
    <w:p w:rsidR="00D61F9A" w:rsidRDefault="00D61F9A" w:rsidP="00D61F9A">
      <w:r>
        <w:rPr>
          <w:noProof/>
        </w:rPr>
        <w:drawing>
          <wp:inline distT="0" distB="0" distL="0" distR="0">
            <wp:extent cx="5943600" cy="3556000"/>
            <wp:effectExtent l="0" t="0" r="0" b="6350"/>
            <wp:docPr id="108565" name="Picture 10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sd0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2A" w:rsidRPr="00683F9B" w:rsidRDefault="005B6E2A" w:rsidP="005B6E2A">
      <w:pPr>
        <w:pStyle w:val="NoSpacing"/>
        <w:rPr>
          <w:b/>
          <w:u w:val="single"/>
        </w:rPr>
      </w:pPr>
    </w:p>
    <w:sectPr w:rsidR="005B6E2A" w:rsidRPr="00683F9B" w:rsidSect="00736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498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3CF4"/>
    <w:multiLevelType w:val="hybridMultilevel"/>
    <w:tmpl w:val="2E76BA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0620B5"/>
    <w:multiLevelType w:val="hybridMultilevel"/>
    <w:tmpl w:val="67048BAE"/>
    <w:lvl w:ilvl="0" w:tplc="16143E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862B8"/>
    <w:multiLevelType w:val="hybridMultilevel"/>
    <w:tmpl w:val="0540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12140"/>
    <w:multiLevelType w:val="hybridMultilevel"/>
    <w:tmpl w:val="903CD4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352FF"/>
    <w:multiLevelType w:val="hybridMultilevel"/>
    <w:tmpl w:val="8C0E69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5E21C7"/>
    <w:multiLevelType w:val="hybridMultilevel"/>
    <w:tmpl w:val="F81CF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characterSpacingControl w:val="doNotCompress"/>
  <w:compat/>
  <w:rsids>
    <w:rsidRoot w:val="00020394"/>
    <w:rsid w:val="00020394"/>
    <w:rsid w:val="003D190A"/>
    <w:rsid w:val="004037E3"/>
    <w:rsid w:val="004072A7"/>
    <w:rsid w:val="005B6E2A"/>
    <w:rsid w:val="00683F9B"/>
    <w:rsid w:val="00697208"/>
    <w:rsid w:val="00736157"/>
    <w:rsid w:val="00835321"/>
    <w:rsid w:val="00944044"/>
    <w:rsid w:val="00984CFB"/>
    <w:rsid w:val="00A8640B"/>
    <w:rsid w:val="00AC5155"/>
    <w:rsid w:val="00B86FD4"/>
    <w:rsid w:val="00C01BB6"/>
    <w:rsid w:val="00CC2556"/>
    <w:rsid w:val="00CF5190"/>
    <w:rsid w:val="00D12B8F"/>
    <w:rsid w:val="00D61F9A"/>
    <w:rsid w:val="00DA3A84"/>
    <w:rsid w:val="00EA3FF3"/>
    <w:rsid w:val="00EC1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F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39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C25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Lin</dc:creator>
  <cp:lastModifiedBy>xguan</cp:lastModifiedBy>
  <cp:revision>3</cp:revision>
  <dcterms:created xsi:type="dcterms:W3CDTF">2013-11-11T20:51:00Z</dcterms:created>
  <dcterms:modified xsi:type="dcterms:W3CDTF">2013-11-11T20:53:00Z</dcterms:modified>
</cp:coreProperties>
</file>