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09" w:rsidRDefault="00BA7BE9" w:rsidP="00BA7BE9">
      <w:pPr>
        <w:pStyle w:val="ListParagraph"/>
        <w:numPr>
          <w:ilvl w:val="0"/>
          <w:numId w:val="2"/>
        </w:numPr>
      </w:pPr>
      <w:r>
        <w:t>Loop refinement protocol revisited:</w:t>
      </w:r>
    </w:p>
    <w:p w:rsidR="00BA7BE9" w:rsidRDefault="00BA7BE9">
      <w:r>
        <w:t xml:space="preserve">In order to improve the accuracy of loop refinement, distance constraints will be applied to limit the conformational space in the search. Here are the rules </w:t>
      </w:r>
      <w:r w:rsidRPr="00BA7BE9">
        <w:t>in selecting distance constraints for loop refinement.</w:t>
      </w:r>
    </w:p>
    <w:p w:rsidR="00BA7BE9" w:rsidRDefault="00BA7BE9" w:rsidP="00BA7BE9">
      <w:r>
        <w:t>1) C</w:t>
      </w:r>
      <w:r>
        <w:t>alculate CA-CA distance matrix;</w:t>
      </w:r>
    </w:p>
    <w:p w:rsidR="00BA7BE9" w:rsidRDefault="00BA7BE9" w:rsidP="00BA7BE9">
      <w:r>
        <w:t>2) O</w:t>
      </w:r>
      <w:r>
        <w:t>nly distances less than 7.2 Angstrom are considered;</w:t>
      </w:r>
    </w:p>
    <w:p w:rsidR="00BA7BE9" w:rsidRDefault="00BA7BE9" w:rsidP="00BA7BE9">
      <w:r>
        <w:t>3) O</w:t>
      </w:r>
      <w:r>
        <w:t xml:space="preserve">nly CA-CA distances for residue pair that are three </w:t>
      </w:r>
      <w:r>
        <w:t>sequences</w:t>
      </w:r>
      <w:r>
        <w:t xml:space="preserve"> apart are considered;</w:t>
      </w:r>
    </w:p>
    <w:p w:rsidR="00BA7BE9" w:rsidRDefault="00BA7BE9" w:rsidP="00BA7BE9">
      <w:r>
        <w:t xml:space="preserve">4) </w:t>
      </w:r>
      <w:r>
        <w:t>W</w:t>
      </w:r>
      <w:r>
        <w:t xml:space="preserve">hen residue pairs differ by only one residue and by one sequence order, only one CA-CA distance constraint is considered; This rule may be changed to further reduce the number of constraint, e.g. for residue pairs (res1.1-res1.2 and res2.1-res2.2), if abs(res1.1-res2.1)&lt;=1 and abs(res1.2-res2.2)&lt;=1, then only one residue pair is considered. </w:t>
      </w:r>
    </w:p>
    <w:p w:rsidR="00BA7BE9" w:rsidRDefault="00BA7BE9" w:rsidP="00BA7BE9">
      <w:r>
        <w:rPr>
          <w:noProof/>
        </w:rPr>
        <w:drawing>
          <wp:anchor distT="0" distB="0" distL="114300" distR="114300" simplePos="0" relativeHeight="251658240" behindDoc="0" locked="0" layoutInCell="1" allowOverlap="1" wp14:anchorId="45E4B941" wp14:editId="72A3C9E7">
            <wp:simplePos x="0" y="0"/>
            <wp:positionH relativeFrom="column">
              <wp:posOffset>-866775</wp:posOffset>
            </wp:positionH>
            <wp:positionV relativeFrom="paragraph">
              <wp:posOffset>1092200</wp:posOffset>
            </wp:positionV>
            <wp:extent cx="7668260" cy="3495675"/>
            <wp:effectExtent l="0" t="0" r="889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due_CA_distance_matri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26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 following is the calculated CA-CA distance matrix for residue 153-179 in 4BVG. Assuming the loop refinement will be carried out for residue 156-169 and distances satisfy rule #2 are highlighted in yellow and highlighted in green if satisfy rule #2-4. The number of constraints can be further reduced when more restricted rule #4 is applied. The distance constraints will be applied to loop refinement for structures built from ternary complex (4FVT) or other structures.</w:t>
      </w:r>
    </w:p>
    <w:p w:rsidR="00BA7BE9" w:rsidRDefault="00BA7BE9" w:rsidP="00BA7BE9"/>
    <w:p w:rsidR="00BA7BE9" w:rsidRDefault="00BA7BE9" w:rsidP="00BA7BE9"/>
    <w:p w:rsidR="00BA7BE9" w:rsidRDefault="00BA7BE9" w:rsidP="00BA7BE9"/>
    <w:p w:rsidR="00BA7BE9" w:rsidRDefault="00BA7BE9" w:rsidP="00BA7BE9"/>
    <w:p w:rsidR="00BA7BE9" w:rsidRDefault="00BA7BE9" w:rsidP="00BA7BE9"/>
    <w:p w:rsidR="00BA7BE9" w:rsidRDefault="00BA7BE9" w:rsidP="00BA7BE9"/>
    <w:p w:rsidR="00BA7BE9" w:rsidRDefault="00BA7BE9" w:rsidP="00BA7BE9"/>
    <w:p w:rsidR="00BA7BE9" w:rsidRDefault="00BA7BE9" w:rsidP="00BA7BE9"/>
    <w:p w:rsidR="00BA7BE9" w:rsidRDefault="00BA7BE9" w:rsidP="00BA7BE9"/>
    <w:p w:rsidR="00BA7BE9" w:rsidRDefault="00BA7BE9" w:rsidP="00BA7BE9"/>
    <w:p w:rsidR="00BA7BE9" w:rsidRDefault="00BA7BE9" w:rsidP="00BA7BE9"/>
    <w:p w:rsidR="00BA7BE9" w:rsidRDefault="00BA7BE9" w:rsidP="00BA7BE9">
      <w:r>
        <w:t xml:space="preserve">Loop refinement will be carried out when Schrodinger license is renewed. </w:t>
      </w:r>
    </w:p>
    <w:p w:rsidR="00BA7BE9" w:rsidRDefault="00BA7BE9" w:rsidP="00BA7BE9">
      <w:r>
        <w:t xml:space="preserve">Prime energies will be calculated for various loop conformations for comparison. </w:t>
      </w:r>
    </w:p>
    <w:p w:rsidR="00BA7BE9" w:rsidRDefault="00BA7BE9" w:rsidP="00BA7BE9">
      <w:pPr>
        <w:pStyle w:val="ListParagraph"/>
        <w:numPr>
          <w:ilvl w:val="0"/>
          <w:numId w:val="2"/>
        </w:numPr>
      </w:pPr>
      <w:r>
        <w:lastRenderedPageBreak/>
        <w:t>Residue-by-residue RMSD calculations</w:t>
      </w:r>
    </w:p>
    <w:p w:rsidR="00BA7BE9" w:rsidRDefault="00BA7BE9" w:rsidP="00BA7BE9">
      <w:r>
        <w:t xml:space="preserve">Residue-by-residue RMSD calculation is carried by first performing a structural alignment followed by a direct </w:t>
      </w:r>
      <w:proofErr w:type="spellStart"/>
      <w:r>
        <w:t>rms</w:t>
      </w:r>
      <w:proofErr w:type="spellEnd"/>
      <w:r>
        <w:t xml:space="preserve"> calculation on the alignment structure for each residues. By-residue RMSD calculations are carried for 4BV3 (SIRT3</w:t>
      </w:r>
      <w:proofErr w:type="gramStart"/>
      <w:r>
        <w:t>:NAD</w:t>
      </w:r>
      <w:proofErr w:type="gramEnd"/>
      <w:r>
        <w:t xml:space="preserve">+:Ex527), 4BVH (SIRT3:ac-ADPR:Ex527) and 4FVT(SIRT3:carba-NAD:ac-peptide) with reference to 4BVG (SIRT3:Intermediate). </w:t>
      </w:r>
    </w:p>
    <w:p w:rsidR="00BA7BE9" w:rsidRDefault="00BA7BE9" w:rsidP="00BA7BE9">
      <w:r>
        <w:rPr>
          <w:noProof/>
        </w:rPr>
        <w:drawing>
          <wp:anchor distT="0" distB="0" distL="114300" distR="114300" simplePos="0" relativeHeight="251659264" behindDoc="0" locked="0" layoutInCell="1" allowOverlap="1" wp14:anchorId="537A8BC8" wp14:editId="1F514CED">
            <wp:simplePos x="0" y="0"/>
            <wp:positionH relativeFrom="column">
              <wp:posOffset>-752476</wp:posOffset>
            </wp:positionH>
            <wp:positionV relativeFrom="paragraph">
              <wp:posOffset>3451859</wp:posOffset>
            </wp:positionV>
            <wp:extent cx="7515225" cy="438950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sd_after_structure_alignment_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1915" cy="4393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A914D13" wp14:editId="53468574">
            <wp:extent cx="4400550" cy="3387389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gnment_4bv3_4bvh_4fvt_4bv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376" cy="339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BE9" w:rsidRDefault="00BA7BE9" w:rsidP="00BA7BE9"/>
    <w:p w:rsidR="00BA7BE9" w:rsidRDefault="00BA7BE9"/>
    <w:p w:rsidR="00BA7BE9" w:rsidRDefault="00BA7BE9"/>
    <w:p w:rsidR="00BA7BE9" w:rsidRDefault="00BA7BE9"/>
    <w:p w:rsidR="00BA7BE9" w:rsidRDefault="00BA7BE9"/>
    <w:p w:rsidR="00BA7BE9" w:rsidRDefault="00BA7BE9"/>
    <w:p w:rsidR="00BA7BE9" w:rsidRDefault="00BA7BE9"/>
    <w:p w:rsidR="00BA7BE9" w:rsidRDefault="00BA7BE9"/>
    <w:p w:rsidR="00BA7BE9" w:rsidRDefault="00BA7BE9"/>
    <w:p w:rsidR="00BA7BE9" w:rsidRDefault="00BA7BE9"/>
    <w:p w:rsidR="00BA7BE9" w:rsidRDefault="00BA7BE9"/>
    <w:p w:rsidR="00BA7BE9" w:rsidRDefault="00BA7BE9">
      <w:r>
        <w:lastRenderedPageBreak/>
        <w:t xml:space="preserve">Both RMSDs with CA atom or full residue (not include hydrogen as in </w:t>
      </w:r>
      <w:proofErr w:type="spellStart"/>
      <w:r>
        <w:t>pdb</w:t>
      </w:r>
      <w:proofErr w:type="spellEnd"/>
      <w:r>
        <w:t xml:space="preserve"> file) have been calculated and the RMSD for full residue was presented in the figure above. </w:t>
      </w:r>
      <w:bookmarkStart w:id="0" w:name="_GoBack"/>
      <w:bookmarkEnd w:id="0"/>
    </w:p>
    <w:sectPr w:rsidR="00BA7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043FC"/>
    <w:multiLevelType w:val="hybridMultilevel"/>
    <w:tmpl w:val="25F81B98"/>
    <w:lvl w:ilvl="0" w:tplc="21EEF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22362"/>
    <w:multiLevelType w:val="hybridMultilevel"/>
    <w:tmpl w:val="F1E20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E9"/>
    <w:rsid w:val="002F23E9"/>
    <w:rsid w:val="00BA7BE9"/>
    <w:rsid w:val="00F3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Ping Lin</cp:lastModifiedBy>
  <cp:revision>2</cp:revision>
  <dcterms:created xsi:type="dcterms:W3CDTF">2015-01-08T21:03:00Z</dcterms:created>
  <dcterms:modified xsi:type="dcterms:W3CDTF">2015-01-08T21:39:00Z</dcterms:modified>
</cp:coreProperties>
</file>